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74" w:rsidRPr="00331FE7" w:rsidRDefault="00AE0674" w:rsidP="00FB0C15">
      <w:pPr>
        <w:pStyle w:val="Titel"/>
        <w:jc w:val="both"/>
      </w:pPr>
      <w:r>
        <w:t xml:space="preserve">Copper(II) </w:t>
      </w:r>
      <w:r w:rsidRPr="00331FE7">
        <w:t>fluoride a new efficient promoter of Chan-Lam-Evans coupling</w:t>
      </w:r>
    </w:p>
    <w:p w:rsidR="00AE0674" w:rsidRPr="00331FE7" w:rsidRDefault="00AE0674" w:rsidP="00FB0C15">
      <w:pPr>
        <w:jc w:val="both"/>
        <w:rPr>
          <w:sz w:val="24"/>
          <w:lang w:val="en-US"/>
        </w:rPr>
      </w:pPr>
    </w:p>
    <w:p w:rsidR="00AE0674" w:rsidRPr="006C7CCD" w:rsidRDefault="00AE0674" w:rsidP="00FB0C15">
      <w:pPr>
        <w:spacing w:line="360" w:lineRule="auto"/>
        <w:jc w:val="both"/>
        <w:rPr>
          <w:szCs w:val="20"/>
          <w:lang w:val="en-US"/>
        </w:rPr>
      </w:pPr>
      <w:r w:rsidRPr="006502A4">
        <w:rPr>
          <w:i/>
          <w:szCs w:val="20"/>
          <w:lang w:val="en-US"/>
        </w:rPr>
        <w:t>Balázs</w:t>
      </w:r>
      <w:r w:rsidRPr="006C7CCD">
        <w:rPr>
          <w:szCs w:val="20"/>
          <w:lang w:val="en-US"/>
        </w:rPr>
        <w:t xml:space="preserve"> KOMJÁTI, </w:t>
      </w:r>
      <w:r w:rsidRPr="006502A4">
        <w:rPr>
          <w:i/>
          <w:szCs w:val="20"/>
          <w:lang w:val="en-US"/>
        </w:rPr>
        <w:t>Bianka</w:t>
      </w:r>
      <w:r w:rsidRPr="006C7CCD">
        <w:rPr>
          <w:szCs w:val="20"/>
          <w:lang w:val="en-US"/>
        </w:rPr>
        <w:t xml:space="preserve"> SZOKOL, </w:t>
      </w:r>
      <w:r w:rsidRPr="006502A4">
        <w:rPr>
          <w:i/>
          <w:szCs w:val="20"/>
          <w:lang w:val="en-US"/>
        </w:rPr>
        <w:t>László</w:t>
      </w:r>
      <w:r w:rsidRPr="006C7CCD">
        <w:rPr>
          <w:szCs w:val="20"/>
          <w:lang w:val="en-US"/>
        </w:rPr>
        <w:t xml:space="preserve"> POPPE, </w:t>
      </w:r>
      <w:r w:rsidRPr="006502A4">
        <w:rPr>
          <w:i/>
          <w:szCs w:val="20"/>
          <w:lang w:val="en-US"/>
        </w:rPr>
        <w:t>József</w:t>
      </w:r>
      <w:r w:rsidRPr="006C7CCD">
        <w:rPr>
          <w:szCs w:val="20"/>
          <w:lang w:val="en-US"/>
        </w:rPr>
        <w:t xml:space="preserve"> NAGY</w:t>
      </w:r>
    </w:p>
    <w:p w:rsidR="00AE0674" w:rsidRDefault="00AE0674" w:rsidP="007D0F6B">
      <w:pPr>
        <w:jc w:val="both"/>
        <w:rPr>
          <w:b/>
          <w:lang w:val="en-US"/>
        </w:rPr>
        <w:sectPr w:rsidR="00AE0674" w:rsidSect="007D36F2">
          <w:pgSz w:w="11907" w:h="16839" w:code="9"/>
          <w:pgMar w:top="1134" w:right="1134" w:bottom="1134" w:left="1134" w:header="709" w:footer="709" w:gutter="0"/>
          <w:cols w:space="284"/>
          <w:docGrid w:linePitch="360"/>
        </w:sectPr>
      </w:pPr>
    </w:p>
    <w:p w:rsidR="00AE0674" w:rsidRPr="00331FE7" w:rsidRDefault="00AE0674" w:rsidP="007D0F6B">
      <w:pPr>
        <w:jc w:val="both"/>
        <w:rPr>
          <w:b/>
          <w:lang w:val="en-US"/>
        </w:rPr>
      </w:pPr>
      <w:r w:rsidRPr="00331FE7">
        <w:rPr>
          <w:b/>
          <w:lang w:val="en-US"/>
        </w:rPr>
        <w:lastRenderedPageBreak/>
        <w:t>Abstract</w:t>
      </w:r>
    </w:p>
    <w:p w:rsidR="00AE0674" w:rsidRPr="007670D7" w:rsidRDefault="00AE0674" w:rsidP="007D0F6B">
      <w:pPr>
        <w:jc w:val="both"/>
        <w:rPr>
          <w:i/>
          <w:lang w:val="en-US"/>
        </w:rPr>
      </w:pPr>
      <w:r w:rsidRPr="007670D7">
        <w:rPr>
          <w:i/>
          <w:lang w:val="en-US"/>
        </w:rPr>
        <w:t>The Cha</w:t>
      </w:r>
      <w:r>
        <w:rPr>
          <w:i/>
          <w:lang w:val="en-US"/>
        </w:rPr>
        <w:t>n</w:t>
      </w:r>
      <w:r w:rsidRPr="007670D7">
        <w:rPr>
          <w:i/>
          <w:lang w:val="en-US"/>
        </w:rPr>
        <w:t xml:space="preserve">-Lam-Evans coupling is the </w:t>
      </w:r>
      <w:r>
        <w:rPr>
          <w:i/>
          <w:lang w:val="en-US"/>
        </w:rPr>
        <w:t xml:space="preserve">copper(II) </w:t>
      </w:r>
      <w:r w:rsidRPr="007670D7">
        <w:rPr>
          <w:i/>
          <w:lang w:val="en-US"/>
        </w:rPr>
        <w:t xml:space="preserve">acetate promoted reaction of phenols and boronic acids </w:t>
      </w:r>
      <w:r>
        <w:rPr>
          <w:i/>
          <w:lang w:val="en-US"/>
        </w:rPr>
        <w:t>producing</w:t>
      </w:r>
      <w:r w:rsidRPr="007670D7">
        <w:rPr>
          <w:i/>
          <w:lang w:val="en-US"/>
        </w:rPr>
        <w:t xml:space="preserve"> diaryl</w:t>
      </w:r>
      <w:r>
        <w:rPr>
          <w:i/>
          <w:lang w:val="en-US"/>
        </w:rPr>
        <w:t xml:space="preserve"> </w:t>
      </w:r>
      <w:r w:rsidRPr="007670D7">
        <w:rPr>
          <w:i/>
          <w:lang w:val="en-US"/>
        </w:rPr>
        <w:t xml:space="preserve">ethers. In this paper </w:t>
      </w:r>
      <w:r>
        <w:rPr>
          <w:i/>
          <w:lang w:val="en-US"/>
        </w:rPr>
        <w:t>a</w:t>
      </w:r>
      <w:r w:rsidRPr="007670D7">
        <w:rPr>
          <w:i/>
          <w:lang w:val="en-US"/>
        </w:rPr>
        <w:t xml:space="preserve"> modification of the original reaction</w:t>
      </w:r>
      <w:r>
        <w:rPr>
          <w:i/>
          <w:lang w:val="en-US"/>
        </w:rPr>
        <w:t xml:space="preserve"> is reported using</w:t>
      </w:r>
      <w:r w:rsidRPr="007670D7">
        <w:rPr>
          <w:i/>
          <w:lang w:val="en-US"/>
        </w:rPr>
        <w:t xml:space="preserve"> </w:t>
      </w:r>
      <w:r>
        <w:rPr>
          <w:i/>
          <w:lang w:val="en-US"/>
        </w:rPr>
        <w:t xml:space="preserve">copper(II) </w:t>
      </w:r>
      <w:r w:rsidRPr="007670D7">
        <w:rPr>
          <w:i/>
          <w:lang w:val="en-US"/>
        </w:rPr>
        <w:t xml:space="preserve">fluoride reagent </w:t>
      </w:r>
      <w:r>
        <w:rPr>
          <w:i/>
          <w:lang w:val="en-US"/>
        </w:rPr>
        <w:t xml:space="preserve">which </w:t>
      </w:r>
      <w:r w:rsidRPr="007670D7">
        <w:rPr>
          <w:i/>
          <w:lang w:val="en-US"/>
        </w:rPr>
        <w:t xml:space="preserve">gives higher yields than </w:t>
      </w:r>
      <w:r>
        <w:rPr>
          <w:i/>
          <w:lang w:val="en-US"/>
        </w:rPr>
        <w:t xml:space="preserve">copper(II) </w:t>
      </w:r>
      <w:r w:rsidRPr="007670D7">
        <w:rPr>
          <w:i/>
          <w:lang w:val="en-US"/>
        </w:rPr>
        <w:t xml:space="preserve">acetate. The </w:t>
      </w:r>
      <w:r>
        <w:rPr>
          <w:i/>
          <w:lang w:val="en-US"/>
        </w:rPr>
        <w:t xml:space="preserve">most significant </w:t>
      </w:r>
      <w:r w:rsidRPr="007670D7">
        <w:rPr>
          <w:i/>
          <w:lang w:val="en-US"/>
        </w:rPr>
        <w:t xml:space="preserve">increase in yield </w:t>
      </w:r>
      <w:r>
        <w:rPr>
          <w:i/>
          <w:lang w:val="en-US"/>
        </w:rPr>
        <w:t>was observed</w:t>
      </w:r>
      <w:r w:rsidRPr="007670D7">
        <w:rPr>
          <w:i/>
          <w:lang w:val="en-US"/>
        </w:rPr>
        <w:t xml:space="preserve"> </w:t>
      </w:r>
      <w:r>
        <w:rPr>
          <w:i/>
          <w:lang w:val="en-US"/>
        </w:rPr>
        <w:t>in formation of</w:t>
      </w:r>
      <w:r w:rsidRPr="007670D7">
        <w:rPr>
          <w:i/>
          <w:lang w:val="en-US"/>
        </w:rPr>
        <w:t xml:space="preserve"> sterically hindered phenols. We hypothesize that fluoride ions help to cleave the boron-carbon bond. The n</w:t>
      </w:r>
      <w:r>
        <w:rPr>
          <w:i/>
          <w:lang w:val="en-US"/>
        </w:rPr>
        <w:t>ovel</w:t>
      </w:r>
      <w:r w:rsidRPr="007670D7">
        <w:rPr>
          <w:i/>
          <w:lang w:val="en-US"/>
        </w:rPr>
        <w:t xml:space="preserve"> method is suitable for selective, efficient and economical synthesis of diaryl</w:t>
      </w:r>
      <w:r>
        <w:rPr>
          <w:i/>
          <w:lang w:val="en-US"/>
        </w:rPr>
        <w:t xml:space="preserve"> </w:t>
      </w:r>
      <w:r w:rsidRPr="007670D7">
        <w:rPr>
          <w:i/>
          <w:lang w:val="en-US"/>
        </w:rPr>
        <w:t>ether compounds under mild conditions.</w:t>
      </w:r>
    </w:p>
    <w:p w:rsidR="00AE0674" w:rsidRPr="00331FE7" w:rsidRDefault="00AE0674" w:rsidP="007D0F6B">
      <w:pPr>
        <w:jc w:val="both"/>
        <w:rPr>
          <w:lang w:val="en-US"/>
        </w:rPr>
      </w:pPr>
    </w:p>
    <w:p w:rsidR="00AE0674" w:rsidRDefault="00AE0674" w:rsidP="007D0F6B">
      <w:pPr>
        <w:jc w:val="both"/>
        <w:rPr>
          <w:i/>
          <w:lang w:val="en-US"/>
        </w:rPr>
      </w:pPr>
      <w:r w:rsidRPr="006C7CCD">
        <w:rPr>
          <w:b/>
          <w:i/>
          <w:lang w:val="en-US"/>
        </w:rPr>
        <w:t>Keywords</w:t>
      </w:r>
      <w:r w:rsidRPr="00331FE7">
        <w:rPr>
          <w:lang w:val="en-US"/>
        </w:rPr>
        <w:br/>
      </w:r>
      <w:r w:rsidRPr="006C7CCD">
        <w:rPr>
          <w:i/>
          <w:lang w:val="en-US"/>
        </w:rPr>
        <w:t>cross coupling</w:t>
      </w:r>
      <w:r>
        <w:rPr>
          <w:i/>
          <w:lang w:val="en-US"/>
        </w:rPr>
        <w:t xml:space="preserve"> ·</w:t>
      </w:r>
      <w:r w:rsidRPr="006C7CCD">
        <w:rPr>
          <w:i/>
          <w:lang w:val="en-US"/>
        </w:rPr>
        <w:t xml:space="preserve"> copper(II) fluoride</w:t>
      </w:r>
      <w:r>
        <w:rPr>
          <w:i/>
          <w:lang w:val="en-US"/>
        </w:rPr>
        <w:t xml:space="preserve"> ·</w:t>
      </w:r>
      <w:r w:rsidRPr="006C7CCD">
        <w:rPr>
          <w:i/>
          <w:lang w:val="en-US"/>
        </w:rPr>
        <w:t xml:space="preserve"> </w:t>
      </w:r>
      <w:r>
        <w:rPr>
          <w:i/>
          <w:lang w:val="en-US"/>
        </w:rPr>
        <w:t>boronic acid ·</w:t>
      </w:r>
      <w:r w:rsidRPr="006C7CCD">
        <w:rPr>
          <w:i/>
          <w:lang w:val="en-US"/>
        </w:rPr>
        <w:t xml:space="preserve"> diaryl</w:t>
      </w:r>
      <w:r>
        <w:rPr>
          <w:i/>
          <w:lang w:val="en-US"/>
        </w:rPr>
        <w:t xml:space="preserve"> </w:t>
      </w:r>
      <w:r w:rsidRPr="006C7CCD">
        <w:rPr>
          <w:i/>
          <w:lang w:val="en-US"/>
        </w:rPr>
        <w:t>ether</w:t>
      </w:r>
    </w:p>
    <w:p w:rsidR="00AE0674" w:rsidRDefault="00AE0674" w:rsidP="007D0F6B">
      <w:pPr>
        <w:jc w:val="both"/>
        <w:rPr>
          <w:i/>
          <w:lang w:val="en-US"/>
        </w:rPr>
      </w:pPr>
    </w:p>
    <w:p w:rsidR="00AE0674" w:rsidRPr="006C7CCD" w:rsidRDefault="00AE0674" w:rsidP="006C7CCD">
      <w:pPr>
        <w:spacing w:line="360" w:lineRule="auto"/>
        <w:rPr>
          <w:iCs/>
          <w:sz w:val="16"/>
          <w:szCs w:val="16"/>
          <w:lang w:val="en-US"/>
        </w:rPr>
      </w:pPr>
      <w:r w:rsidRPr="006C7CCD">
        <w:rPr>
          <w:iCs/>
          <w:sz w:val="16"/>
          <w:szCs w:val="16"/>
          <w:lang w:val="en-US"/>
        </w:rPr>
        <w:t>Department of Organic Chemistry and Technology</w:t>
      </w:r>
      <w:r w:rsidRPr="006C7CCD">
        <w:rPr>
          <w:iCs/>
          <w:sz w:val="16"/>
          <w:szCs w:val="16"/>
          <w:lang w:val="en-US"/>
        </w:rPr>
        <w:br/>
      </w:r>
      <w:r w:rsidRPr="006C7CCD">
        <w:rPr>
          <w:color w:val="252525"/>
          <w:sz w:val="16"/>
          <w:szCs w:val="16"/>
          <w:shd w:val="clear" w:color="auto" w:fill="FFFFFF"/>
        </w:rPr>
        <w:t>Faculty of Chemical Technology and Biotechnology</w:t>
      </w:r>
      <w:r w:rsidRPr="006C7CCD">
        <w:rPr>
          <w:color w:val="252525"/>
          <w:sz w:val="16"/>
          <w:szCs w:val="16"/>
          <w:shd w:val="clear" w:color="auto" w:fill="FFFFFF"/>
        </w:rPr>
        <w:br/>
      </w:r>
      <w:r w:rsidRPr="006C7CCD">
        <w:rPr>
          <w:iCs/>
          <w:sz w:val="16"/>
          <w:szCs w:val="16"/>
          <w:lang w:val="en-US"/>
        </w:rPr>
        <w:t>Budapest University of Technology and Economics</w:t>
      </w:r>
      <w:r w:rsidRPr="006C7CCD">
        <w:rPr>
          <w:iCs/>
          <w:sz w:val="16"/>
          <w:szCs w:val="16"/>
          <w:lang w:val="en-US"/>
        </w:rPr>
        <w:br/>
        <w:t xml:space="preserve">H-1111 Budapest Szent Gellért tér 4, Hungary (e-mail: </w:t>
      </w:r>
      <w:hyperlink r:id="rId5" w:history="1">
        <w:r w:rsidRPr="006C7CCD">
          <w:rPr>
            <w:rStyle w:val="Hyperlink"/>
            <w:iCs/>
            <w:sz w:val="16"/>
            <w:szCs w:val="16"/>
            <w:lang w:val="en-US"/>
          </w:rPr>
          <w:t>bkomjati@mail.bme.hu</w:t>
        </w:r>
      </w:hyperlink>
      <w:r w:rsidRPr="006C7CCD">
        <w:rPr>
          <w:iCs/>
          <w:sz w:val="16"/>
          <w:szCs w:val="16"/>
          <w:lang w:val="en-US"/>
        </w:rPr>
        <w:t>)</w:t>
      </w:r>
    </w:p>
    <w:p w:rsidR="00AE0674" w:rsidRPr="00331FE7" w:rsidRDefault="00AE0674" w:rsidP="007D0F6B">
      <w:pPr>
        <w:jc w:val="both"/>
        <w:rPr>
          <w:lang w:val="en-US"/>
        </w:rPr>
      </w:pPr>
    </w:p>
    <w:p w:rsidR="00AE0674" w:rsidRPr="00331FE7" w:rsidRDefault="00AE0674" w:rsidP="006C7CCD">
      <w:pPr>
        <w:pStyle w:val="berschrift1"/>
        <w:numPr>
          <w:ilvl w:val="0"/>
          <w:numId w:val="4"/>
        </w:numPr>
        <w:jc w:val="both"/>
        <w:rPr>
          <w:b/>
          <w:lang w:val="en-US"/>
        </w:rPr>
      </w:pPr>
      <w:r w:rsidRPr="00331FE7">
        <w:rPr>
          <w:b/>
          <w:lang w:val="en-US"/>
        </w:rPr>
        <w:t>Introduction</w:t>
      </w:r>
    </w:p>
    <w:p w:rsidR="00AE0674" w:rsidRPr="00331FE7" w:rsidRDefault="00AE0674" w:rsidP="007D0F6B">
      <w:pPr>
        <w:jc w:val="both"/>
        <w:rPr>
          <w:lang w:val="en-US"/>
        </w:rPr>
      </w:pPr>
      <w:r>
        <w:rPr>
          <w:lang w:val="en-US"/>
        </w:rPr>
        <w:t>S</w:t>
      </w:r>
      <w:r w:rsidRPr="00331FE7">
        <w:rPr>
          <w:lang w:val="en-US"/>
        </w:rPr>
        <w:t xml:space="preserve">everal natural and biologically active substances are diaryl ethers, </w:t>
      </w:r>
      <w:r>
        <w:rPr>
          <w:lang w:val="en-US"/>
        </w:rPr>
        <w:t xml:space="preserve">therefore </w:t>
      </w:r>
      <w:r w:rsidRPr="00331FE7">
        <w:rPr>
          <w:lang w:val="en-US"/>
        </w:rPr>
        <w:t>the</w:t>
      </w:r>
      <w:r>
        <w:rPr>
          <w:lang w:val="en-US"/>
        </w:rPr>
        <w:t xml:space="preserve"> development of</w:t>
      </w:r>
      <w:r w:rsidRPr="00331FE7">
        <w:rPr>
          <w:lang w:val="en-US"/>
        </w:rPr>
        <w:t xml:space="preserve"> efficient </w:t>
      </w:r>
      <w:r>
        <w:rPr>
          <w:lang w:val="en-US"/>
        </w:rPr>
        <w:t xml:space="preserve">methods for their </w:t>
      </w:r>
      <w:r w:rsidRPr="00331FE7">
        <w:rPr>
          <w:lang w:val="en-US"/>
        </w:rPr>
        <w:t xml:space="preserve">preparation is an </w:t>
      </w:r>
      <w:r w:rsidRPr="00DD73DE">
        <w:rPr>
          <w:lang w:val="en-US"/>
        </w:rPr>
        <w:t>actively studied topic.</w:t>
      </w:r>
      <w:r w:rsidRPr="00DD73DE">
        <w:rPr>
          <w:lang w:val="en-US"/>
        </w:rPr>
        <w:fldChar w:fldCharType="begin"/>
      </w:r>
      <w:r w:rsidRPr="00DD73DE">
        <w:rPr>
          <w:lang w:val="en-US"/>
        </w:rPr>
        <w:instrText xml:space="preserve"> ADDIN EN.CITE &lt;EndNote&gt;&lt;Cite&gt;&lt;Author&gt;Evano&lt;/Author&gt;&lt;Year&gt;2008&lt;/Year&gt;&lt;RecNum&gt;165&lt;/RecNum&gt;&lt;DisplayText&gt;&lt;style face="superscript"&gt;[1]&lt;/style&gt;&lt;/DisplayText&gt;&lt;record&gt;&lt;rec-number&gt;165&lt;/rec-number&gt;&lt;foreign-keys&gt;&lt;key app="EN" db-id="5rxs2e296pzaahetpdrxw0970peppv9a5tt2"&gt;165&lt;/key&gt;&lt;/foreign-keys&gt;&lt;ref-type name="Journal Article"&gt;17&lt;/ref-type&gt;&lt;contributors&gt;&lt;authors&gt;&lt;author&gt;Evano, Gwilherm&lt;/author&gt;&lt;author&gt;Blanchard, Nicolas&lt;/author&gt;&lt;author&gt;Toumi, Mathieu&lt;/author&gt;&lt;/authors&gt;&lt;/contributors&gt;&lt;titles&gt;&lt;title&gt;Copper-Mediated Coupling Reactions and Their Applications in Natural Products and Designed Biomolecules Synthesis&lt;/title&gt;&lt;secondary-title&gt;Chemical Reviews&lt;/secondary-title&gt;&lt;/titles&gt;&lt;periodical&gt;&lt;full-title&gt;Chemical Reviews&lt;/full-title&gt;&lt;/periodical&gt;&lt;pages&gt;3054-3131&lt;/pages&gt;&lt;volume&gt;108&lt;/volume&gt;&lt;number&gt;8&lt;/number&gt;&lt;dates&gt;&lt;year&gt;2008&lt;/year&gt;&lt;pub-dates&gt;&lt;date&gt;2008/08/01&lt;/date&gt;&lt;/pub-dates&gt;&lt;/dates&gt;&lt;publisher&gt;American Chemical Society&lt;/publisher&gt;&lt;isbn&gt;0009-2665&lt;/isbn&gt;&lt;urls&gt;&lt;related-urls&gt;&lt;url&gt;10.1021/cr8002505&lt;/url&gt;&lt;/related-urls&gt;&lt;/urls&gt;&lt;electronic-resource-num&gt;10.1021/cr8002505&lt;/electronic-resource-num&gt;&lt;access-date&gt;2014/11/03&lt;/access-date&gt;&lt;/record&gt;&lt;/Cite&gt;&lt;/EndNote&gt;</w:instrText>
      </w:r>
      <w:r w:rsidRPr="00DD73DE">
        <w:rPr>
          <w:lang w:val="en-US"/>
        </w:rPr>
        <w:fldChar w:fldCharType="separate"/>
      </w:r>
      <w:r w:rsidRPr="00DD73DE">
        <w:rPr>
          <w:noProof/>
          <w:vertAlign w:val="superscript"/>
          <w:lang w:val="en-US"/>
        </w:rPr>
        <w:t>[</w:t>
      </w:r>
      <w:hyperlink w:anchor="_ENREF_1" w:tooltip="Evano, 2008 #165" w:history="1">
        <w:r w:rsidRPr="00DD73DE">
          <w:rPr>
            <w:noProof/>
            <w:vertAlign w:val="superscript"/>
            <w:lang w:val="en-US"/>
          </w:rPr>
          <w:t>1</w:t>
        </w:r>
      </w:hyperlink>
      <w:r w:rsidRPr="00DD73DE">
        <w:rPr>
          <w:noProof/>
          <w:vertAlign w:val="superscript"/>
          <w:lang w:val="en-US"/>
        </w:rPr>
        <w:t>]</w:t>
      </w:r>
      <w:r w:rsidRPr="00DD73DE">
        <w:rPr>
          <w:lang w:val="en-US"/>
        </w:rPr>
        <w:fldChar w:fldCharType="end"/>
      </w:r>
      <w:r w:rsidRPr="00DD73DE">
        <w:rPr>
          <w:lang w:val="en-US"/>
        </w:rPr>
        <w:t xml:space="preserve"> Diaryl ethers may be synthesized by </w:t>
      </w:r>
      <w:r w:rsidRPr="00DD73DE">
        <w:rPr>
          <w:i/>
          <w:lang w:val="en-US"/>
        </w:rPr>
        <w:t>Ullmann</w:t>
      </w:r>
      <w:r w:rsidRPr="00DD73DE">
        <w:rPr>
          <w:lang w:val="en-US"/>
        </w:rPr>
        <w:t xml:space="preserve"> ether synthesis</w:t>
      </w:r>
      <w:r w:rsidRPr="00DD73DE">
        <w:rPr>
          <w:lang w:val="en-US"/>
        </w:rPr>
        <w:fldChar w:fldCharType="begin"/>
      </w:r>
      <w:r w:rsidRPr="00DD73DE">
        <w:rPr>
          <w:lang w:val="en-US"/>
        </w:rPr>
        <w:instrText xml:space="preserve"> ADDIN EN.CITE &lt;EndNote&gt;&lt;Cite&gt;&lt;Author&gt;Ullmann&lt;/Author&gt;&lt;Year&gt;1905&lt;/Year&gt;&lt;RecNum&gt;175&lt;/RecNum&gt;&lt;DisplayText&gt;&lt;style face="superscript"&gt;[2]&lt;/style&gt;&lt;/DisplayText&gt;&lt;record&gt;&lt;rec-number&gt;175&lt;/rec-number&gt;&lt;foreign-keys&gt;&lt;key app="EN" db-id="5rxs2e296pzaahetpdrxw0970peppv9a5tt2"&gt;175&lt;/key&gt;&lt;/foreign-keys&gt;&lt;ref-type name="Journal Article"&gt;17&lt;/ref-type&gt;&lt;contributors&gt;&lt;authors&gt;&lt;author&gt;Ullmann, Fritz&lt;/author&gt;&lt;author&gt;Sponagel, Paul&lt;/author&gt;&lt;/authors&gt;&lt;/contributors&gt;&lt;titles&gt;&lt;title&gt;Ueber die Phenylirung von Phenolen&lt;/title&gt;&lt;secondary-title&gt;Berichte der deutschen chemischen Gesellschaft&lt;/secondary-title&gt;&lt;/titles&gt;&lt;periodical&gt;&lt;full-title&gt;Berichte der deutschen chemischen Gesellschaft&lt;/full-title&gt;&lt;/periodical&gt;&lt;pages&gt;2211-2212&lt;/pages&gt;&lt;volume&gt;38&lt;/volume&gt;&lt;number&gt;2&lt;/number&gt;&lt;dates&gt;&lt;year&gt;1905&lt;/year&gt;&lt;/dates&gt;&lt;publisher&gt;WILEY-VCH Verlag&lt;/publisher&gt;&lt;isbn&gt;1099-0682&lt;/isbn&gt;&lt;urls&gt;&lt;related-urls&gt;&lt;url&gt;10.1002/cber.190503802176&lt;/url&gt;&lt;/related-urls&gt;&lt;/urls&gt;&lt;electronic-resource-num&gt;10.1002/cber.190503802176&lt;/electronic-resource-num&gt;&lt;/record&gt;&lt;/Cite&gt;&lt;/EndNote&gt;</w:instrText>
      </w:r>
      <w:r w:rsidRPr="00DD73DE">
        <w:rPr>
          <w:lang w:val="en-US"/>
        </w:rPr>
        <w:fldChar w:fldCharType="separate"/>
      </w:r>
      <w:r w:rsidRPr="00DD73DE">
        <w:rPr>
          <w:noProof/>
          <w:vertAlign w:val="superscript"/>
          <w:lang w:val="en-US"/>
        </w:rPr>
        <w:t>[</w:t>
      </w:r>
      <w:hyperlink w:anchor="_ENREF_2" w:tooltip="Ullmann, 1905 #175" w:history="1">
        <w:r w:rsidRPr="00DD73DE">
          <w:rPr>
            <w:noProof/>
            <w:vertAlign w:val="superscript"/>
            <w:lang w:val="en-US"/>
          </w:rPr>
          <w:t>2</w:t>
        </w:r>
      </w:hyperlink>
      <w:r w:rsidRPr="00DD73DE">
        <w:rPr>
          <w:noProof/>
          <w:vertAlign w:val="superscript"/>
          <w:lang w:val="en-US"/>
        </w:rPr>
        <w:t>]</w:t>
      </w:r>
      <w:r w:rsidRPr="00DD73DE">
        <w:rPr>
          <w:lang w:val="en-US"/>
        </w:rPr>
        <w:fldChar w:fldCharType="end"/>
      </w:r>
      <w:r w:rsidRPr="00DD73DE">
        <w:rPr>
          <w:lang w:val="en-US"/>
        </w:rPr>
        <w:t xml:space="preserve"> or </w:t>
      </w:r>
      <w:r w:rsidRPr="00DD73DE">
        <w:rPr>
          <w:i/>
          <w:lang w:val="en-US"/>
        </w:rPr>
        <w:t>Hartwig-Buchwald</w:t>
      </w:r>
      <w:r w:rsidRPr="00DD73DE">
        <w:rPr>
          <w:lang w:val="en-US"/>
        </w:rPr>
        <w:t xml:space="preserve"> coupling</w:t>
      </w:r>
      <w:r w:rsidRPr="00DD73DE">
        <w:rPr>
          <w:lang w:val="en-US"/>
        </w:rPr>
        <w:fldChar w:fldCharType="begin"/>
      </w:r>
      <w:r w:rsidRPr="00DD73DE">
        <w:rPr>
          <w:lang w:val="en-US"/>
        </w:rPr>
        <w:instrText xml:space="preserve"> ADDIN EN.CITE &lt;EndNote&gt;&lt;Cite&gt;&lt;Author&gt;Burgos&lt;/Author&gt;&lt;Year&gt;2006&lt;/Year&gt;&lt;RecNum&gt;177&lt;/RecNum&gt;&lt;DisplayText&gt;&lt;style face="superscript"&gt;[3]&lt;/style&gt;&lt;/DisplayText&gt;&lt;record&gt;&lt;rec-number&gt;177&lt;/rec-number&gt;&lt;foreign-keys&gt;&lt;key app="EN" db-id="5rxs2e296pzaahetpdrxw0970peppv9a5tt2"&gt;177&lt;/key&gt;&lt;/foreign-keys&gt;&lt;ref-type name="Journal Article"&gt;17&lt;/ref-type&gt;&lt;contributors&gt;&lt;authors&gt;&lt;author&gt;Burgos, Carlos H.&lt;/author&gt;&lt;author&gt;Barder, Timothy E.&lt;/author&gt;&lt;author&gt;Huang, Xiaohua&lt;/author&gt;&lt;author&gt;Buchwald, Stephen L.&lt;/author&gt;&lt;/authors&gt;&lt;/contributors&gt;&lt;titles&gt;&lt;title&gt;Significantly Improved Method for the Pd-Catalyzed Coupling of Phenols with Aryl Halides: Understanding Ligand Effects&lt;/title&gt;&lt;secondary-title&gt;Angewandte Chemie International Edition&lt;/secondary-title&gt;&lt;/titles&gt;&lt;periodical&gt;&lt;full-title&gt;Angewandte Chemie International Edition&lt;/full-title&gt;&lt;/periodical&gt;&lt;pages&gt;4321-4326&lt;/pages&gt;&lt;volume&gt;45&lt;/volume&gt;&lt;number&gt;26&lt;/number&gt;&lt;keywords&gt;&lt;keyword&gt;biaryl phosphines&lt;/keyword&gt;&lt;keyword&gt;CO bond formation&lt;/keyword&gt;&lt;keyword&gt;palladium&lt;/keyword&gt;&lt;keyword&gt;substituent effects&lt;/keyword&gt;&lt;keyword&gt;synthetic methods&lt;/keyword&gt;&lt;/keywords&gt;&lt;dates&gt;&lt;year&gt;2006&lt;/year&gt;&lt;/dates&gt;&lt;publisher&gt;WILEY-VCH Verlag&lt;/publisher&gt;&lt;isbn&gt;1521-3773&lt;/isbn&gt;&lt;urls&gt;&lt;related-urls&gt;&lt;url&gt;10.1002/anie.200601253&lt;/url&gt;&lt;/related-urls&gt;&lt;/urls&gt;&lt;electronic-resource-num&gt;10.1002/anie.200601253&lt;/electronic-resource-num&gt;&lt;/record&gt;&lt;/Cite&gt;&lt;/EndNote&gt;</w:instrText>
      </w:r>
      <w:r w:rsidRPr="00DD73DE">
        <w:rPr>
          <w:lang w:val="en-US"/>
        </w:rPr>
        <w:fldChar w:fldCharType="separate"/>
      </w:r>
      <w:r w:rsidRPr="00DD73DE">
        <w:rPr>
          <w:noProof/>
          <w:vertAlign w:val="superscript"/>
          <w:lang w:val="en-US"/>
        </w:rPr>
        <w:t>[</w:t>
      </w:r>
      <w:hyperlink w:anchor="_ENREF_3" w:tooltip="Burgos, 2006 #177" w:history="1">
        <w:r w:rsidRPr="00DD73DE">
          <w:rPr>
            <w:noProof/>
            <w:vertAlign w:val="superscript"/>
            <w:lang w:val="en-US"/>
          </w:rPr>
          <w:t>3</w:t>
        </w:r>
      </w:hyperlink>
      <w:r w:rsidRPr="00DD73DE">
        <w:rPr>
          <w:noProof/>
          <w:vertAlign w:val="superscript"/>
          <w:lang w:val="en-US"/>
        </w:rPr>
        <w:t>]</w:t>
      </w:r>
      <w:r w:rsidRPr="00DD73DE">
        <w:rPr>
          <w:lang w:val="en-US"/>
        </w:rPr>
        <w:fldChar w:fldCharType="end"/>
      </w:r>
      <w:r w:rsidRPr="00DD73DE">
        <w:rPr>
          <w:lang w:val="en-US"/>
        </w:rPr>
        <w:t>, however both require vigorous reaction conditions. The copper</w:t>
      </w:r>
      <w:r w:rsidRPr="00331FE7">
        <w:rPr>
          <w:lang w:val="en-US"/>
        </w:rPr>
        <w:t xml:space="preserve">(II) acetate promoted coupling of arylboronic acids and phenols under mild conditions was reported independently by </w:t>
      </w:r>
      <w:r w:rsidRPr="009502FB">
        <w:rPr>
          <w:i/>
          <w:lang w:val="en-US"/>
        </w:rPr>
        <w:t>Evans</w:t>
      </w:r>
      <w:r w:rsidRPr="00956EC7">
        <w:rPr>
          <w:noProof/>
          <w:vertAlign w:val="superscript"/>
          <w:lang w:val="en-US"/>
        </w:rPr>
        <w:t>[</w:t>
      </w:r>
      <w:hyperlink w:anchor="_ENREF_2" w:tooltip="Evans, 1998 #160" w:history="1">
        <w:r w:rsidR="00472C05">
          <w:rPr>
            <w:noProof/>
            <w:vertAlign w:val="superscript"/>
            <w:lang w:val="en-US"/>
          </w:rPr>
          <w:t>4</w:t>
        </w:r>
      </w:hyperlink>
      <w:r>
        <w:rPr>
          <w:noProof/>
          <w:vertAlign w:val="superscript"/>
          <w:lang w:val="en-US"/>
        </w:rPr>
        <w:t>]</w:t>
      </w:r>
      <w:r w:rsidRPr="00331FE7">
        <w:rPr>
          <w:lang w:val="en-US"/>
        </w:rPr>
        <w:t xml:space="preserve"> and </w:t>
      </w:r>
      <w:r w:rsidRPr="009502FB">
        <w:rPr>
          <w:i/>
          <w:lang w:val="en-US"/>
        </w:rPr>
        <w:t>Chan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&lt;EndNote&gt;&lt;Cite&gt;&lt;Author&gt;Evans&lt;/Author&gt;&lt;Year&gt;1998&lt;/Year&gt;&lt;RecNum&gt;160&lt;/RecNum&gt;&lt;DisplayText&gt;&lt;style face="superscript"&gt;[4, 5]&lt;/style&gt;&lt;/DisplayText&gt;&lt;record&gt;&lt;rec-number&gt;160&lt;/rec-number&gt;&lt;foreign-keys&gt;&lt;key app="EN" db-id="5rxs2e296pzaahetpdrxw0970peppv9a5tt2"&gt;160&lt;/key&gt;&lt;/foreign-keys&gt;&lt;ref-type name="Journal Article"&gt;17&lt;/ref-type&gt;&lt;contributors&gt;&lt;authors&gt;&lt;author&gt;Evans, David A.&lt;/author&gt;&lt;author&gt;Katz, Jeffrey L.&lt;/author&gt;&lt;author&gt;West, Theodore R.&lt;/author&gt;&lt;/authors&gt;&lt;/contributors&gt;&lt;titles&gt;&lt;title&gt;Synthesis of diaryl ethers through the copper-promoted arylation of phenols with arylboronic acids. An expedient synthesis of thyroxine&lt;/title&gt;&lt;secondary-title&gt;Tetrahedron Letters&lt;/secondary-title&gt;&lt;/titles&gt;&lt;periodical&gt;&lt;full-title&gt;Tetrahedron Letters&lt;/full-title&gt;&lt;/periodical&gt;&lt;pages&gt;2937-2940&lt;/pages&gt;&lt;volume&gt;39&lt;/volume&gt;&lt;number&gt;19&lt;/number&gt;&lt;dates&gt;&lt;year&gt;1998&lt;/year&gt;&lt;pub-dates&gt;&lt;date&gt;5/7/&lt;/date&gt;&lt;/pub-dates&gt;&lt;/dates&gt;&lt;isbn&gt;0040-4039&lt;/isbn&gt;&lt;urls&gt;&lt;/urls&gt;&lt;electronic-resource-num&gt;10.1016/S0040-4039(98)00502-4&lt;/electronic-resource-num&gt;&lt;/record&gt;&lt;/Cite&gt;&lt;Cite&gt;&lt;Author&gt;Chan&lt;/Author&gt;&lt;Year&gt;1998&lt;/Year&gt;&lt;RecNum&gt;158&lt;/RecNum&gt;&lt;record&gt;&lt;rec-number&gt;158&lt;/rec-number&gt;&lt;foreign-keys&gt;&lt;key app="EN" db-id="5rxs2e296pzaahetpdrxw0970peppv9a5tt2"&gt;158&lt;/key&gt;&lt;/foreign-keys&gt;&lt;ref-type name="Journal Article"&gt;17&lt;/ref-type&gt;&lt;contributors&gt;&lt;authors&gt;&lt;author&gt;Chan, Dominic M. T.&lt;/author&gt;&lt;author&gt;Monaco, Kevin L.&lt;/author&gt;&lt;author&gt;Wang, Ru-Ping&lt;/author&gt;&lt;author&gt;Winters, Michael P.&lt;/author&gt;&lt;/authors&gt;&lt;/contributors&gt;&lt;titles&gt;&lt;title&gt;New N- and O-arylations with phenylboronic acids and cupric acetate&lt;/title&gt;&lt;secondary-title&gt;Tetrahedron Letters&lt;/secondary-title&gt;&lt;/titles&gt;&lt;periodical&gt;&lt;full-title&gt;Tetrahedron Letters&lt;/full-title&gt;&lt;/periodical&gt;&lt;pages&gt;2933-2936&lt;/pages&gt;&lt;volume&gt;39&lt;/volume&gt;&lt;number&gt;19&lt;/number&gt;&lt;dates&gt;&lt;year&gt;1998&lt;/year&gt;&lt;pub-dates&gt;&lt;date&gt;5/7/&lt;/date&gt;&lt;/pub-dates&gt;&lt;/dates&gt;&lt;isbn&gt;0040-4039&lt;/isbn&gt;&lt;urls&gt;&lt;/urls&gt;&lt;electronic-resource-num&gt;10.1016/S0040-4039(98)00503-6&lt;/electronic-resource-num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5" w:tooltip="Chan, 1998 #158" w:history="1">
        <w:r w:rsidRPr="00281823">
          <w:rPr>
            <w:noProof/>
            <w:vertAlign w:val="superscript"/>
            <w:lang w:val="en-US"/>
          </w:rPr>
          <w:t>5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 xml:space="preserve">. Several copper salts were tested and </w:t>
      </w:r>
      <w:r>
        <w:rPr>
          <w:lang w:val="en-US"/>
        </w:rPr>
        <w:t xml:space="preserve">copper(II) </w:t>
      </w:r>
      <w:r w:rsidRPr="00331FE7">
        <w:rPr>
          <w:lang w:val="en-US"/>
        </w:rPr>
        <w:t>acetate proved to be most efficient</w:t>
      </w:r>
      <w:r>
        <w:rPr>
          <w:lang w:val="en-US"/>
        </w:rPr>
        <w:t>. However</w:t>
      </w:r>
      <w:r w:rsidRPr="00331FE7">
        <w:rPr>
          <w:lang w:val="en-US"/>
        </w:rPr>
        <w:t>, some other promoters including Cu(OTf)</w:t>
      </w:r>
      <w:r w:rsidRPr="00331FE7">
        <w:rPr>
          <w:vertAlign w:val="subscript"/>
          <w:lang w:val="en-US"/>
        </w:rPr>
        <w:t>2</w:t>
      </w:r>
      <w:r w:rsidRPr="00331FE7">
        <w:rPr>
          <w:lang w:val="en-US"/>
        </w:rPr>
        <w:t xml:space="preserve"> and Cu</w:t>
      </w:r>
      <w:r w:rsidRPr="00331FE7">
        <w:rPr>
          <w:vertAlign w:val="subscript"/>
          <w:lang w:val="en-US"/>
        </w:rPr>
        <w:t>2</w:t>
      </w:r>
      <w:r w:rsidRPr="00331FE7">
        <w:rPr>
          <w:lang w:val="en-US"/>
        </w:rPr>
        <w:t>O</w:t>
      </w:r>
      <w:r>
        <w:rPr>
          <w:lang w:val="en-US"/>
        </w:rPr>
        <w:t xml:space="preserve"> were also described</w:t>
      </w:r>
      <w:r>
        <w:rPr>
          <w:lang w:val="en-US"/>
        </w:rPr>
        <w:fldChar w:fldCharType="begin">
          <w:fldData xml:space="preserve">PEVuZE5vdGU+PENpdGU+PEF1dGhvcj5aaGFuZzwvQXV0aG9yPjxZZWFyPjIwMTA8L1llYXI+PFJl
Y051bT4xNjI8L1JlY051bT48RGlzcGxheVRleHQ+PHN0eWxlIGZhY2U9InN1cGVyc2NyaXB0Ij5b
NiwgN108L3N0eWxlPjwvRGlzcGxheVRleHQ+PHJlY29yZD48cmVjLW51bWJlcj4xNjI8L3JlYy1u
dW1iZXI+PGZvcmVpZ24ta2V5cz48a2V5IGFwcD0iRU4iIGRiLWlkPSI1cnhzMmUyOTZwemFhaGV0
cGRyeHcwOTcwcGVwcHY5YTV0dDIiPjE2Mjwva2V5PjwvZm9yZWlnbi1rZXlzPjxyZWYtdHlwZSBu
YW1lPSJKb3VybmFsIEFydGljbGUiPjE3PC9yZWYtdHlwZT48Y29udHJpYnV0b3JzPjxhdXRob3Jz
PjxhdXRob3I+WmhhbmcsIExpbmdsaTwvYXV0aG9yPjxhdXRob3I+WmhhbmcsIEd1b3lpbmc8L2F1
dGhvcj48YXV0aG9yPlpoYW5nLCBNYW5saTwvYXV0aG9yPjxhdXRob3I+Q2hlbmcsIEppYW5nPC9h
dXRob3I+PC9hdXRob3JzPjwvY29udHJpYnV0b3JzPjx0aXRsZXM+PHRpdGxlPkN1KE9UZikyLU1l
ZGlhdGVkIENoYW4tTGFtIFJlYWN0aW9uIG9mIENhcmJveHlsaWMgQWNpZHMgdG8gQWNjZXNzIFBo
ZW5vbGljIEVzdGVyczwvdGl0bGU+PHNlY29uZGFyeS10aXRsZT5UaGUgSm91cm5hbCBvZiBPcmdh
bmljIENoZW1pc3RyeTwvc2Vjb25kYXJ5LXRpdGxlPjwvdGl0bGVzPjxwZXJpb2RpY2FsPjxmdWxs
LXRpdGxlPlRoZSBKb3VybmFsIG9mIE9yZ2FuaWMgQ2hlbWlzdHJ5PC9mdWxsLXRpdGxlPjwvcGVy
aW9kaWNhbD48cGFnZXM+NzQ3Mi03NDc0PC9wYWdlcz48dm9sdW1lPjc1PC92b2x1bWU+PG51bWJl
cj4yMTwvbnVtYmVyPjxkYXRlcz48eWVhcj4yMDEwPC95ZWFyPjxwdWItZGF0ZXM+PGRhdGU+MjAx
MC8xMS8wNTwvZGF0ZT48L3B1Yi1kYXRlcz48L2RhdGVzPjxwdWJsaXNoZXI+QW1lcmljYW4gQ2hl
bWljYWwgU29jaWV0eTwvcHVibGlzaGVyPjxpc2JuPjAwMjItMzI2MzwvaXNibj48dXJscz48cmVs
YXRlZC11cmxzPjx1cmw+MTAuMTAyMS9qbzEwMTU1OHM8L3VybD48L3JlbGF0ZWQtdXJscz48L3Vy
bHM+PGVsZWN0cm9uaWMtcmVzb3VyY2UtbnVtPjEwLjEwMjEvam8xMDE1NThzPC9lbGVjdHJvbmlj
LXJlc291cmNlLW51bT48YWNjZXNzLWRhdGU+MjAxNC8xMS8wMzwvYWNjZXNzLWRhdGU+PC9yZWNv
cmQ+PC9DaXRlPjxDaXRlPjxBdXRob3I+U3JlZWRoYXI8L0F1dGhvcj48WWVhcj4yMDA4PC9ZZWFy
PjxSZWNOdW0+MTYxPC9SZWNOdW0+PHJlY29yZD48cmVjLW51bWJlcj4xNjE8L3JlYy1udW1iZXI+
PGZvcmVpZ24ta2V5cz48a2V5IGFwcD0iRU4iIGRiLWlkPSI1cnhzMmUyOTZwemFhaGV0cGRyeHcw
OTcwcGVwcHY5YTV0dDIiPjE2MTwva2V5PjwvZm9yZWlnbi1rZXlzPjxyZWYtdHlwZSBuYW1lPSJK
b3VybmFsIEFydGljbGUiPjE3PC9yZWYtdHlwZT48Y29udHJpYnV0b3JzPjxhdXRob3JzPjxhdXRo
b3I+U3JlZWRoYXIsIEJvamphPC9hdXRob3I+PGF1dGhvcj5WZW5rYW5uYSwgR29wYWxhZGFzdSBU
LjwvYXV0aG9yPjxhdXRob3I+U2hpdmEgS3VtYXIsIEtvdGEgQmFsYWppPC9hdXRob3I+PGF1dGhv
cj5CYWxhc3VicmFobWFueWFtLCBWdXJhPC9hdXRob3I+PC9hdXRob3JzPjwvY29udHJpYnV0b3Jz
Pjx0aXRsZXM+PHRpdGxlPkNvcHBlcihJKSBPeGlkZSBDYXRhbHl6ZWQgTi1BcnlsYXRpb24gb2Yg
QXpvbGVzIGFuZCBBbWluZXMgd2l0aCBBcnlsYm9yb25pYyBBY2lkIGF0IFJvb20gVGVtcGVyYXR1
cmUgdW5kZXIgQmFzZS1GcmVlIENvbmRpdGlvbnM8L3RpdGxlPjxzZWNvbmRhcnktdGl0bGU+U3lu
dGhlc2lzPC9zZWNvbmRhcnktdGl0bGU+PC90aXRsZXM+PHBlcmlvZGljYWw+PGZ1bGwtdGl0bGU+
U3ludGhlc2lzPC9mdWxsLXRpdGxlPjwvcGVyaW9kaWNhbD48cGFnZXM+Nzk1LTc5OTwvcGFnZXM+
PHZvbHVtZT4yMDA4PC92b2x1bWU+PG51bWJlcj4wNTwvbnVtYmVyPjxlZGl0aW9uPjE4LjAyLjIw
MDg8L2VkaXRpb24+PHNlY3Rpb24+Nzk1PC9zZWN0aW9uPjxkYXRlcz48eWVhcj4yMDA4PC95ZWFy
PjxwdWItZGF0ZXM+PGRhdGU+Ly8mI3hEOzI1LjAyLjIwMDg8L2RhdGU+PC9wdWItZGF0ZXM+PC9k
YXRlcz48aXNibj4wMDM5LTc4ODE8L2lzYm4+PHVybHM+PC91cmxzPjxlbGVjdHJvbmljLXJlc291
cmNlLW51bT4xMC4xMDU1L3MtMjAwOC0xMDMyMTg0PC9lbGVjdHJvbmljLXJlc291cmNlLW51bT48
bGFuZ3VhZ2U+RW48L2xhbmd1YWdlPjwvcmVjb3JkPjwvQ2l0ZT48L0VuZE5vdGU+AAA=
</w:fldData>
        </w:fldChar>
      </w:r>
      <w:r>
        <w:rPr>
          <w:lang w:val="en-US"/>
        </w:rPr>
        <w:instrText xml:space="preserve"> ADDIN EN.CITE </w:instrText>
      </w:r>
      <w:r>
        <w:rPr>
          <w:lang w:val="en-US"/>
        </w:rPr>
        <w:fldChar w:fldCharType="begin">
          <w:fldData xml:space="preserve">PEVuZE5vdGU+PENpdGU+PEF1dGhvcj5aaGFuZzwvQXV0aG9yPjxZZWFyPjIwMTA8L1llYXI+PFJl
Y051bT4xNjI8L1JlY051bT48RGlzcGxheVRleHQ+PHN0eWxlIGZhY2U9InN1cGVyc2NyaXB0Ij5b
NiwgN108L3N0eWxlPjwvRGlzcGxheVRleHQ+PHJlY29yZD48cmVjLW51bWJlcj4xNjI8L3JlYy1u
dW1iZXI+PGZvcmVpZ24ta2V5cz48a2V5IGFwcD0iRU4iIGRiLWlkPSI1cnhzMmUyOTZwemFhaGV0
cGRyeHcwOTcwcGVwcHY5YTV0dDIiPjE2Mjwva2V5PjwvZm9yZWlnbi1rZXlzPjxyZWYtdHlwZSBu
YW1lPSJKb3VybmFsIEFydGljbGUiPjE3PC9yZWYtdHlwZT48Y29udHJpYnV0b3JzPjxhdXRob3Jz
PjxhdXRob3I+WmhhbmcsIExpbmdsaTwvYXV0aG9yPjxhdXRob3I+WmhhbmcsIEd1b3lpbmc8L2F1
dGhvcj48YXV0aG9yPlpoYW5nLCBNYW5saTwvYXV0aG9yPjxhdXRob3I+Q2hlbmcsIEppYW5nPC9h
dXRob3I+PC9hdXRob3JzPjwvY29udHJpYnV0b3JzPjx0aXRsZXM+PHRpdGxlPkN1KE9UZikyLU1l
ZGlhdGVkIENoYW4tTGFtIFJlYWN0aW9uIG9mIENhcmJveHlsaWMgQWNpZHMgdG8gQWNjZXNzIFBo
ZW5vbGljIEVzdGVyczwvdGl0bGU+PHNlY29uZGFyeS10aXRsZT5UaGUgSm91cm5hbCBvZiBPcmdh
bmljIENoZW1pc3RyeTwvc2Vjb25kYXJ5LXRpdGxlPjwvdGl0bGVzPjxwZXJpb2RpY2FsPjxmdWxs
LXRpdGxlPlRoZSBKb3VybmFsIG9mIE9yZ2FuaWMgQ2hlbWlzdHJ5PC9mdWxsLXRpdGxlPjwvcGVy
aW9kaWNhbD48cGFnZXM+NzQ3Mi03NDc0PC9wYWdlcz48dm9sdW1lPjc1PC92b2x1bWU+PG51bWJl
cj4yMTwvbnVtYmVyPjxkYXRlcz48eWVhcj4yMDEwPC95ZWFyPjxwdWItZGF0ZXM+PGRhdGU+MjAx
MC8xMS8wNTwvZGF0ZT48L3B1Yi1kYXRlcz48L2RhdGVzPjxwdWJsaXNoZXI+QW1lcmljYW4gQ2hl
bWljYWwgU29jaWV0eTwvcHVibGlzaGVyPjxpc2JuPjAwMjItMzI2MzwvaXNibj48dXJscz48cmVs
YXRlZC11cmxzPjx1cmw+MTAuMTAyMS9qbzEwMTU1OHM8L3VybD48L3JlbGF0ZWQtdXJscz48L3Vy
bHM+PGVsZWN0cm9uaWMtcmVzb3VyY2UtbnVtPjEwLjEwMjEvam8xMDE1NThzPC9lbGVjdHJvbmlj
LXJlc291cmNlLW51bT48YWNjZXNzLWRhdGU+MjAxNC8xMS8wMzwvYWNjZXNzLWRhdGU+PC9yZWNv
cmQ+PC9DaXRlPjxDaXRlPjxBdXRob3I+U3JlZWRoYXI8L0F1dGhvcj48WWVhcj4yMDA4PC9ZZWFy
PjxSZWNOdW0+MTYxPC9SZWNOdW0+PHJlY29yZD48cmVjLW51bWJlcj4xNjE8L3JlYy1udW1iZXI+
PGZvcmVpZ24ta2V5cz48a2V5IGFwcD0iRU4iIGRiLWlkPSI1cnhzMmUyOTZwemFhaGV0cGRyeHcw
OTcwcGVwcHY5YTV0dDIiPjE2MTwva2V5PjwvZm9yZWlnbi1rZXlzPjxyZWYtdHlwZSBuYW1lPSJK
b3VybmFsIEFydGljbGUiPjE3PC9yZWYtdHlwZT48Y29udHJpYnV0b3JzPjxhdXRob3JzPjxhdXRo
b3I+U3JlZWRoYXIsIEJvamphPC9hdXRob3I+PGF1dGhvcj5WZW5rYW5uYSwgR29wYWxhZGFzdSBU
LjwvYXV0aG9yPjxhdXRob3I+U2hpdmEgS3VtYXIsIEtvdGEgQmFsYWppPC9hdXRob3I+PGF1dGhv
cj5CYWxhc3VicmFobWFueWFtLCBWdXJhPC9hdXRob3I+PC9hdXRob3JzPjwvY29udHJpYnV0b3Jz
Pjx0aXRsZXM+PHRpdGxlPkNvcHBlcihJKSBPeGlkZSBDYXRhbHl6ZWQgTi1BcnlsYXRpb24gb2Yg
QXpvbGVzIGFuZCBBbWluZXMgd2l0aCBBcnlsYm9yb25pYyBBY2lkIGF0IFJvb20gVGVtcGVyYXR1
cmUgdW5kZXIgQmFzZS1GcmVlIENvbmRpdGlvbnM8L3RpdGxlPjxzZWNvbmRhcnktdGl0bGU+U3lu
dGhlc2lzPC9zZWNvbmRhcnktdGl0bGU+PC90aXRsZXM+PHBlcmlvZGljYWw+PGZ1bGwtdGl0bGU+
U3ludGhlc2lzPC9mdWxsLXRpdGxlPjwvcGVyaW9kaWNhbD48cGFnZXM+Nzk1LTc5OTwvcGFnZXM+
PHZvbHVtZT4yMDA4PC92b2x1bWU+PG51bWJlcj4wNTwvbnVtYmVyPjxlZGl0aW9uPjE4LjAyLjIw
MDg8L2VkaXRpb24+PHNlY3Rpb24+Nzk1PC9zZWN0aW9uPjxkYXRlcz48eWVhcj4yMDA4PC95ZWFy
PjxwdWItZGF0ZXM+PGRhdGU+Ly8mI3hEOzI1LjAyLjIwMDg8L2RhdGU+PC9wdWItZGF0ZXM+PC9k
YXRlcz48aXNibj4wMDM5LTc4ODE8L2lzYm4+PHVybHM+PC91cmxzPjxlbGVjdHJvbmljLXJlc291
cmNlLW51bT4xMC4xMDU1L3MtMjAwOC0xMDMyMTg0PC9lbGVjdHJvbmljLXJlc291cmNlLW51bT48
bGFuZ3VhZ2U+RW48L2xhbmd1YWdlPjwvcmVjb3JkPjwvQ2l0ZT48L0VuZE5vdGU+AHs=
</w:fldData>
        </w:fldChar>
      </w:r>
      <w:r>
        <w:rPr>
          <w:lang w:val="en-US"/>
        </w:rPr>
        <w:instrText xml:space="preserve"> ADDIN EN.CITE.DATA </w:instrText>
      </w:r>
      <w:r>
        <w:rPr>
          <w:lang w:val="en-US"/>
        </w:rPr>
      </w:r>
      <w:r>
        <w:rPr>
          <w:lang w:val="en-US"/>
        </w:rPr>
        <w:fldChar w:fldCharType="end"/>
      </w:r>
      <w:r>
        <w:rPr>
          <w:lang w:val="en-US"/>
        </w:rPr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6" w:tooltip="Zhang, 2010 #162" w:history="1">
        <w:r w:rsidRPr="00281823">
          <w:rPr>
            <w:noProof/>
            <w:vertAlign w:val="superscript"/>
            <w:lang w:val="en-US"/>
          </w:rPr>
          <w:t>6</w:t>
        </w:r>
      </w:hyperlink>
      <w:r w:rsidRPr="00281823">
        <w:rPr>
          <w:noProof/>
          <w:vertAlign w:val="superscript"/>
          <w:lang w:val="en-US"/>
        </w:rPr>
        <w:t xml:space="preserve">, </w:t>
      </w:r>
      <w:hyperlink w:anchor="_ENREF_7" w:tooltip="Sreedhar, 2008 #161" w:history="1">
        <w:r w:rsidRPr="00281823">
          <w:rPr>
            <w:noProof/>
            <w:vertAlign w:val="superscript"/>
            <w:lang w:val="en-US"/>
          </w:rPr>
          <w:t>7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>. In most cases the pro</w:t>
      </w:r>
      <w:r>
        <w:rPr>
          <w:lang w:val="en-US"/>
        </w:rPr>
        <w:t>mo</w:t>
      </w:r>
      <w:r w:rsidRPr="00331FE7">
        <w:rPr>
          <w:lang w:val="en-US"/>
        </w:rPr>
        <w:t>t</w:t>
      </w:r>
      <w:r>
        <w:rPr>
          <w:lang w:val="en-US"/>
        </w:rPr>
        <w:t>e</w:t>
      </w:r>
      <w:r w:rsidRPr="00331FE7">
        <w:rPr>
          <w:lang w:val="en-US"/>
        </w:rPr>
        <w:t xml:space="preserve">r is used in equimolar quantity and also oxygen from air is necessary. </w:t>
      </w:r>
    </w:p>
    <w:p w:rsidR="00AE0674" w:rsidRPr="00331FE7" w:rsidRDefault="00AE0674" w:rsidP="007D0F6B">
      <w:pPr>
        <w:jc w:val="both"/>
        <w:rPr>
          <w:lang w:val="en-US"/>
        </w:rPr>
      </w:pPr>
      <w:r w:rsidRPr="00331FE7">
        <w:rPr>
          <w:lang w:val="en-US"/>
        </w:rPr>
        <w:t xml:space="preserve">Fluoride ions are known to assist the </w:t>
      </w:r>
      <w:r w:rsidRPr="009502FB">
        <w:rPr>
          <w:i/>
          <w:lang w:val="en-US"/>
        </w:rPr>
        <w:t>Suzuki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&lt;EndNote&gt;&lt;Cite&gt;&lt;Author&gt;Wright&lt;/Author&gt;&lt;Year&gt;1994&lt;/Year&gt;&lt;RecNum&gt;166&lt;/RecNum&gt;&lt;DisplayText&gt;&lt;style face="superscript"&gt;[8]&lt;/style&gt;&lt;/DisplayText&gt;&lt;record&gt;&lt;rec-number&gt;166&lt;/rec-number&gt;&lt;foreign-keys&gt;&lt;key app="EN" db-id="5rxs2e296pzaahetpdrxw0970peppv9a5tt2"&gt;166&lt;/key&gt;&lt;/foreign-keys&gt;&lt;ref-type name="Journal Article"&gt;17&lt;/ref-type&gt;&lt;contributors&gt;&lt;authors&gt;&lt;author&gt;Wright, Stephen W.&lt;/author&gt;&lt;author&gt;Hageman, David L.&lt;/author&gt;&lt;author&gt;McClure, Lester D.&lt;/author&gt;&lt;/authors&gt;&lt;/contributors&gt;&lt;titles&gt;&lt;title&gt;Fluoride-Mediated Boronic Acid Coupling Reactions&lt;/title&gt;&lt;secondary-title&gt;The Journal of Organic Chemistry&lt;/secondary-title&gt;&lt;/titles&gt;&lt;periodical&gt;&lt;full-title&gt;The Journal of Organic Chemistry&lt;/full-title&gt;&lt;/periodical&gt;&lt;pages&gt;6095-6097&lt;/pages&gt;&lt;volume&gt;59&lt;/volume&gt;&lt;number&gt;20&lt;/number&gt;&lt;dates&gt;&lt;year&gt;1994&lt;/year&gt;&lt;pub-dates&gt;&lt;date&gt;1994/10/01&lt;/date&gt;&lt;/pub-dates&gt;&lt;/dates&gt;&lt;publisher&gt;American Chemical Society&lt;/publisher&gt;&lt;isbn&gt;0022-3263&lt;/isbn&gt;&lt;urls&gt;&lt;related-urls&gt;&lt;url&gt;10.1021/jo00099a049&lt;/url&gt;&lt;/related-urls&gt;&lt;/urls&gt;&lt;electronic-resource-num&gt;10.1021/jo00099a049&lt;/electronic-resource-num&gt;&lt;access-date&gt;2014/11/03&lt;/access-date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8" w:tooltip="Wright, 1994 #166" w:history="1">
        <w:r w:rsidRPr="00281823">
          <w:rPr>
            <w:noProof/>
            <w:vertAlign w:val="superscript"/>
            <w:lang w:val="en-US"/>
          </w:rPr>
          <w:t>8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 xml:space="preserve">, </w:t>
      </w:r>
      <w:r w:rsidRPr="009502FB">
        <w:rPr>
          <w:i/>
          <w:lang w:val="en-US"/>
        </w:rPr>
        <w:t>Stille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&lt;EndNote&gt;&lt;Cite&gt;&lt;Author&gt;Mee&lt;/Author&gt;&lt;Year&gt;2004&lt;/Year&gt;&lt;RecNum&gt;167&lt;/RecNum&gt;&lt;DisplayText&gt;&lt;style face="superscript"&gt;[9]&lt;/style&gt;&lt;/DisplayText&gt;&lt;record&gt;&lt;rec-number&gt;167&lt;/rec-number&gt;&lt;foreign-keys&gt;&lt;key app="EN" db-id="5rxs2e296pzaahetpdrxw0970peppv9a5tt2"&gt;167&lt;/key&gt;&lt;/foreign-keys&gt;&lt;ref-type name="Journal Article"&gt;17&lt;/ref-type&gt;&lt;contributors&gt;&lt;authors&gt;&lt;author&gt;Mee, Simon P. H.&lt;/author&gt;&lt;author&gt;Lee, Victor&lt;/author&gt;&lt;author&gt;Baldwin, Jack E.&lt;/author&gt;&lt;/authors&gt;&lt;/contributors&gt;&lt;titles&gt;&lt;title&gt;Stille Coupling Made Easier—The Synergic Effect of Copper(I) Salts and the Fluoride Ion&lt;/title&gt;&lt;secondary-title&gt;Angewandte Chemie International Edition&lt;/secondary-title&gt;&lt;/titles&gt;&lt;periodical&gt;&lt;full-title&gt;Angewandte Chemie International Edition&lt;/full-title&gt;&lt;/periodical&gt;&lt;pages&gt;1132-1136&lt;/pages&gt;&lt;volume&gt;43&lt;/volume&gt;&lt;number&gt;9&lt;/number&gt;&lt;keywords&gt;&lt;keyword&gt;copper&lt;/keyword&gt;&lt;keyword&gt;cross-coupling&lt;/keyword&gt;&lt;keyword&gt;fluorides&lt;/keyword&gt;&lt;keyword&gt;Stille reaction&lt;/keyword&gt;&lt;/keywords&gt;&lt;dates&gt;&lt;year&gt;2004&lt;/year&gt;&lt;/dates&gt;&lt;publisher&gt;WILEY-VCH Verlag&lt;/publisher&gt;&lt;isbn&gt;1521-3773&lt;/isbn&gt;&lt;urls&gt;&lt;related-urls&gt;&lt;url&gt;10.1002/anie.200352979&lt;/url&gt;&lt;/related-urls&gt;&lt;/urls&gt;&lt;electronic-resource-num&gt;10.1002/anie.200352979&lt;/electronic-resource-num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9" w:tooltip="Mee, 2004 #167" w:history="1">
        <w:r w:rsidRPr="00281823">
          <w:rPr>
            <w:noProof/>
            <w:vertAlign w:val="superscript"/>
            <w:lang w:val="en-US"/>
          </w:rPr>
          <w:t>9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 xml:space="preserve"> and </w:t>
      </w:r>
      <w:r w:rsidRPr="009502FB">
        <w:rPr>
          <w:i/>
          <w:lang w:val="en-US"/>
        </w:rPr>
        <w:t>Hiyama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&lt;EndNote&gt;&lt;Cite&gt;&lt;Author&gt;Hiyama&lt;/Author&gt;&lt;Year&gt;2002&lt;/Year&gt;&lt;RecNum&gt;168&lt;/RecNum&gt;&lt;DisplayText&gt;&lt;style face="superscript"&gt;[10]&lt;/style&gt;&lt;/DisplayText&gt;&lt;record&gt;&lt;rec-number&gt;168&lt;/rec-number&gt;&lt;foreign-keys&gt;&lt;key app="EN" db-id="5rxs2e296pzaahetpdrxw0970peppv9a5tt2"&gt;168&lt;/key&gt;&lt;/foreign-keys&gt;&lt;ref-type name="Journal Article"&gt;17&lt;/ref-type&gt;&lt;contributors&gt;&lt;authors&gt;&lt;author&gt;Hiyama, Tamejiro&lt;/author&gt;&lt;/authors&gt;&lt;/contributors&gt;&lt;titles&gt;&lt;title&gt;How I came across the silicon-based cross-coupling reaction&lt;/title&gt;&lt;secondary-title&gt;Journal of Organometallic Chemistry&lt;/secondary-title&gt;&lt;/titles&gt;&lt;periodical&gt;&lt;full-title&gt;Journal of Organometallic Chemistry&lt;/full-title&gt;&lt;/periodical&gt;&lt;pages&gt;58-61&lt;/pages&gt;&lt;volume&gt;653&lt;/volume&gt;&lt;number&gt;1–2&lt;/number&gt;&lt;keywords&gt;&lt;keyword&gt;Palladium catalyst&lt;/keyword&gt;&lt;keyword&gt;Fluoride ion&lt;/keyword&gt;&lt;keyword&gt;Pentacoordiante silicate&lt;/keyword&gt;&lt;keyword&gt;Transmetalation&lt;/keyword&gt;&lt;keyword&gt;Hiyama coupling&lt;/keyword&gt;&lt;/keywords&gt;&lt;dates&gt;&lt;year&gt;2002&lt;/year&gt;&lt;pub-dates&gt;&lt;date&gt;7/1/&lt;/date&gt;&lt;/pub-dates&gt;&lt;/dates&gt;&lt;isbn&gt;0022-328X&lt;/isbn&gt;&lt;urls&gt;&lt;/urls&gt;&lt;electronic-resource-num&gt;10.1016/S0022-328X(02)01157-9&lt;/electronic-resource-num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10" w:tooltip="Hiyama, 2002 #168" w:history="1">
        <w:r w:rsidRPr="00281823">
          <w:rPr>
            <w:noProof/>
            <w:vertAlign w:val="superscript"/>
            <w:lang w:val="en-US"/>
          </w:rPr>
          <w:t>10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 xml:space="preserve"> cross-coupling reactions, by cleaving the carbon-heteroatom bond in the transmetal</w:t>
      </w:r>
      <w:r>
        <w:rPr>
          <w:lang w:val="en-US"/>
        </w:rPr>
        <w:t>l</w:t>
      </w:r>
      <w:r w:rsidRPr="00331FE7">
        <w:rPr>
          <w:lang w:val="en-US"/>
        </w:rPr>
        <w:t>a</w:t>
      </w:r>
      <w:r>
        <w:rPr>
          <w:lang w:val="en-US"/>
        </w:rPr>
        <w:t>tion step of the reactions</w:t>
      </w:r>
      <w:r w:rsidRPr="00331FE7">
        <w:rPr>
          <w:lang w:val="en-US"/>
        </w:rPr>
        <w:t xml:space="preserve">. In this article we report the application of </w:t>
      </w:r>
      <w:r>
        <w:rPr>
          <w:lang w:val="en-US"/>
        </w:rPr>
        <w:t xml:space="preserve">copper(II) </w:t>
      </w:r>
      <w:r w:rsidRPr="00331FE7">
        <w:rPr>
          <w:lang w:val="en-US"/>
        </w:rPr>
        <w:t xml:space="preserve">fluoride reagent in the </w:t>
      </w:r>
      <w:r w:rsidRPr="007241C6">
        <w:rPr>
          <w:i/>
          <w:lang w:val="en-US"/>
        </w:rPr>
        <w:t>Chan-Lam-Evans</w:t>
      </w:r>
      <w:r w:rsidRPr="00331FE7">
        <w:rPr>
          <w:lang w:val="en-US"/>
        </w:rPr>
        <w:t xml:space="preserve"> coupling. </w:t>
      </w:r>
    </w:p>
    <w:p w:rsidR="00AE0674" w:rsidRPr="00331FE7" w:rsidRDefault="00AE0674" w:rsidP="006C7CCD">
      <w:pPr>
        <w:pStyle w:val="berschrift1"/>
        <w:numPr>
          <w:ilvl w:val="0"/>
          <w:numId w:val="4"/>
        </w:numPr>
        <w:jc w:val="both"/>
        <w:rPr>
          <w:b/>
          <w:lang w:val="en-US"/>
        </w:rPr>
      </w:pPr>
      <w:r w:rsidRPr="00331FE7">
        <w:rPr>
          <w:b/>
          <w:lang w:val="en-US"/>
        </w:rPr>
        <w:lastRenderedPageBreak/>
        <w:t>Results and Discussion</w:t>
      </w:r>
    </w:p>
    <w:p w:rsidR="00AE0674" w:rsidRDefault="00AE0674" w:rsidP="007D0F6B">
      <w:pPr>
        <w:jc w:val="both"/>
        <w:rPr>
          <w:lang w:val="en-US"/>
        </w:rPr>
      </w:pPr>
      <w:r w:rsidRPr="00331FE7">
        <w:rPr>
          <w:lang w:val="en-US"/>
        </w:rPr>
        <w:t>The transmetal</w:t>
      </w:r>
      <w:r>
        <w:rPr>
          <w:lang w:val="en-US"/>
        </w:rPr>
        <w:t>l</w:t>
      </w:r>
      <w:r w:rsidRPr="00331FE7">
        <w:rPr>
          <w:lang w:val="en-US"/>
        </w:rPr>
        <w:t xml:space="preserve">ation step of the </w:t>
      </w:r>
      <w:r>
        <w:rPr>
          <w:lang w:val="en-US"/>
        </w:rPr>
        <w:t>hypothesi</w:t>
      </w:r>
      <w:r w:rsidRPr="00331FE7">
        <w:rPr>
          <w:lang w:val="en-US"/>
        </w:rPr>
        <w:t xml:space="preserve">zed reaction mechanism of </w:t>
      </w:r>
      <w:r w:rsidRPr="009502FB">
        <w:rPr>
          <w:i/>
          <w:lang w:val="en-US"/>
        </w:rPr>
        <w:t>Chan-Lam-Evans</w:t>
      </w:r>
      <w:r w:rsidRPr="00331FE7">
        <w:rPr>
          <w:lang w:val="en-US"/>
        </w:rPr>
        <w:t xml:space="preserve"> coupling is shown on </w:t>
      </w:r>
      <w:r>
        <w:rPr>
          <w:lang w:val="en-US"/>
        </w:rPr>
        <w:t>Fig</w:t>
      </w:r>
      <w:r w:rsidRPr="00331FE7">
        <w:rPr>
          <w:lang w:val="en-US"/>
        </w:rPr>
        <w:t xml:space="preserve"> 1. In our experiments</w:t>
      </w:r>
      <w:r>
        <w:rPr>
          <w:lang w:val="en-US"/>
        </w:rPr>
        <w:t>,</w:t>
      </w:r>
      <w:r w:rsidRPr="00331FE7">
        <w:rPr>
          <w:lang w:val="en-US"/>
        </w:rPr>
        <w:t xml:space="preserve"> pyridine served both as ligand and as base.</w:t>
      </w:r>
      <w:r>
        <w:rPr>
          <w:lang w:val="en-US"/>
        </w:rPr>
        <w:t xml:space="preserve"> It could be assumed that</w:t>
      </w:r>
      <w:r w:rsidRPr="00331FE7">
        <w:rPr>
          <w:lang w:val="en-US"/>
        </w:rPr>
        <w:t xml:space="preserve"> boronic acid react</w:t>
      </w:r>
      <w:r>
        <w:rPr>
          <w:lang w:val="en-US"/>
        </w:rPr>
        <w:t>ed</w:t>
      </w:r>
      <w:r w:rsidRPr="00331FE7">
        <w:rPr>
          <w:lang w:val="en-US"/>
        </w:rPr>
        <w:t xml:space="preserve"> with the copper(II) complex</w:t>
      </w:r>
      <w:r>
        <w:rPr>
          <w:lang w:val="en-US"/>
        </w:rPr>
        <w:t xml:space="preserve"> through a cyclic transition state (Fig. 1a)</w:t>
      </w:r>
      <w:r w:rsidRPr="00331FE7">
        <w:rPr>
          <w:lang w:val="en-US"/>
        </w:rPr>
        <w:t xml:space="preserve">. The cleavage of the boron-carbon bond </w:t>
      </w:r>
      <w:r>
        <w:rPr>
          <w:lang w:val="en-US"/>
        </w:rPr>
        <w:t>might be</w:t>
      </w:r>
      <w:r w:rsidRPr="00331FE7">
        <w:rPr>
          <w:lang w:val="en-US"/>
        </w:rPr>
        <w:t xml:space="preserve"> </w:t>
      </w:r>
      <w:r>
        <w:rPr>
          <w:lang w:val="en-US"/>
        </w:rPr>
        <w:t>assisted</w:t>
      </w:r>
      <w:r w:rsidRPr="00331FE7">
        <w:rPr>
          <w:lang w:val="en-US"/>
        </w:rPr>
        <w:t xml:space="preserve"> by the acetate ligand of the complex, by forming a neutral leaving species. </w:t>
      </w:r>
      <w:r>
        <w:rPr>
          <w:lang w:val="en-US"/>
        </w:rPr>
        <w:t xml:space="preserve">Because fluoride ion proved to be efficient in other coupling reactions </w:t>
      </w:r>
      <w:r>
        <w:rPr>
          <w:lang w:val="en-US"/>
        </w:rPr>
        <w:fldChar w:fldCharType="begin">
          <w:fldData xml:space="preserve">PEVuZE5vdGU+PENpdGU+PEF1dGhvcj5NZWU8L0F1dGhvcj48WWVhcj4yMDA0PC9ZZWFyPjxSZWNO
dW0+MTY3PC9SZWNOdW0+PERpc3BsYXlUZXh0PjxzdHlsZSBmYWNlPSJzdXBlcnNjcmlwdCI+Wzgs
IDksIDEwXTwvc3R5bGU+PC9EaXNwbGF5VGV4dD48cmVjb3JkPjxyZWMtbnVtYmVyPjE2NzwvcmVj
LW51bWJlcj48Zm9yZWlnbi1rZXlzPjxrZXkgYXBwPSJFTiIgZGItaWQ9IjVyeHMyZTI5NnB6YWFo
ZXRwZHJ4dzA5NzBwZXBwdjlhNXR0MiI+MTY3PC9rZXk+PC9mb3JlaWduLWtleXM+PHJlZi10eXBl
IG5hbWU9IkpvdXJuYWwgQXJ0aWNsZSI+MTc8L3JlZi10eXBlPjxjb250cmlidXRvcnM+PGF1dGhv
cnM+PGF1dGhvcj5NZWUsIFNpbW9uIFAuIEguPC9hdXRob3I+PGF1dGhvcj5MZWUsIFZpY3Rvcjwv
YXV0aG9yPjxhdXRob3I+QmFsZHdpbiwgSmFjayBFLjwvYXV0aG9yPjwvYXV0aG9ycz48L2NvbnRy
aWJ1dG9ycz48dGl0bGVzPjx0aXRsZT5TdGlsbGUgQ291cGxpbmcgTWFkZSBFYXNpZXLigJRUaGUg
U3luZXJnaWMgRWZmZWN0IG9mIENvcHBlcihJKSBTYWx0cyBhbmQgdGhlIEZsdW9yaWRlIElvbjwv
dGl0bGU+PHNlY29uZGFyeS10aXRsZT5Bbmdld2FuZHRlIENoZW1pZSBJbnRlcm5hdGlvbmFsIEVk
aXRpb248L3NlY29uZGFyeS10aXRsZT48L3RpdGxlcz48cGVyaW9kaWNhbD48ZnVsbC10aXRsZT5B
bmdld2FuZHRlIENoZW1pZSBJbnRlcm5hdGlvbmFsIEVkaXRpb248L2Z1bGwtdGl0bGU+PC9wZXJp
b2RpY2FsPjxwYWdlcz4xMTMyLTExMzY8L3BhZ2VzPjx2b2x1bWU+NDM8L3ZvbHVtZT48bnVtYmVy
Pjk8L251bWJlcj48a2V5d29yZHM+PGtleXdvcmQ+Y29wcGVyPC9rZXl3b3JkPjxrZXl3b3JkPmNy
b3NzLWNvdXBsaW5nPC9rZXl3b3JkPjxrZXl3b3JkPmZsdW9yaWRlczwva2V5d29yZD48a2V5d29y
ZD5TdGlsbGUgcmVhY3Rpb248L2tleXdvcmQ+PC9rZXl3b3Jkcz48ZGF0ZXM+PHllYXI+MjAwNDwv
eWVhcj48L2RhdGVzPjxwdWJsaXNoZXI+V0lMRVktVkNIIFZlcmxhZzwvcHVibGlzaGVyPjxpc2Ju
PjE1MjEtMzc3MzwvaXNibj48dXJscz48cmVsYXRlZC11cmxzPjx1cmw+MTAuMTAwMi9hbmllLjIw
MDM1Mjk3OTwvdXJsPjwvcmVsYXRlZC11cmxzPjwvdXJscz48ZWxlY3Ryb25pYy1yZXNvdXJjZS1u
dW0+MTAuMTAwMi9hbmllLjIwMDM1Mjk3OTwvZWxlY3Ryb25pYy1yZXNvdXJjZS1udW0+PC9yZWNv
cmQ+PC9DaXRlPjxDaXRlPjxBdXRob3I+SGl5YW1hPC9BdXRob3I+PFllYXI+MjAwMjwvWWVhcj48
UmVjTnVtPjE2ODwvUmVjTnVtPjxyZWNvcmQ+PHJlYy1udW1iZXI+MTY4PC9yZWMtbnVtYmVyPjxm
b3JlaWduLWtleXM+PGtleSBhcHA9IkVOIiBkYi1pZD0iNXJ4czJlMjk2cHphYWhldHBkcnh3MDk3
MHBlcHB2OWE1dHQyIj4xNjg8L2tleT48L2ZvcmVpZ24ta2V5cz48cmVmLXR5cGUgbmFtZT0iSm91
cm5hbCBBcnRpY2xlIj4xNzwvcmVmLXR5cGU+PGNvbnRyaWJ1dG9ycz48YXV0aG9ycz48YXV0aG9y
PkhpeWFtYSwgVGFtZWppcm88L2F1dGhvcj48L2F1dGhvcnM+PC9jb250cmlidXRvcnM+PHRpdGxl
cz48dGl0bGU+SG93IEkgY2FtZSBhY3Jvc3MgdGhlIHNpbGljb24tYmFzZWQgY3Jvc3MtY291cGxp
bmcgcmVhY3Rpb248L3RpdGxlPjxzZWNvbmRhcnktdGl0bGU+Sm91cm5hbCBvZiBPcmdhbm9tZXRh
bGxpYyBDaGVtaXN0cnk8L3NlY29uZGFyeS10aXRsZT48L3RpdGxlcz48cGVyaW9kaWNhbD48ZnVs
bC10aXRsZT5Kb3VybmFsIG9mIE9yZ2Fub21ldGFsbGljIENoZW1pc3RyeTwvZnVsbC10aXRsZT48
L3BlcmlvZGljYWw+PHBhZ2VzPjU4LTYxPC9wYWdlcz48dm9sdW1lPjY1Mzwvdm9sdW1lPjxudW1i
ZXI+MeKAkzI8L251bWJlcj48a2V5d29yZHM+PGtleXdvcmQ+UGFsbGFkaXVtIGNhdGFseXN0PC9r
ZXl3b3JkPjxrZXl3b3JkPkZsdW9yaWRlIGlvbjwva2V5d29yZD48a2V5d29yZD5QZW50YWNvb3Jk
aWFudGUgc2lsaWNhdGU8L2tleXdvcmQ+PGtleXdvcmQ+VHJhbnNtZXRhbGF0aW9uPC9rZXl3b3Jk
PjxrZXl3b3JkPkhpeWFtYSBjb3VwbGluZzwva2V5d29yZD48L2tleXdvcmRzPjxkYXRlcz48eWVh
cj4yMDAyPC95ZWFyPjxwdWItZGF0ZXM+PGRhdGU+Ny8xLzwvZGF0ZT48L3B1Yi1kYXRlcz48L2Rh
dGVzPjxpc2JuPjAwMjItMzI4WDwvaXNibj48dXJscz48L3VybHM+PGVsZWN0cm9uaWMtcmVzb3Vy
Y2UtbnVtPjEwLjEwMTYvUzAwMjItMzI4WCgwMikwMTE1Ny05PC9lbGVjdHJvbmljLXJlc291cmNl
LW51bT48L3JlY29yZD48L0NpdGU+PENpdGU+PEF1dGhvcj5XcmlnaHQ8L0F1dGhvcj48WWVhcj4x
OTk0PC9ZZWFyPjxSZWNOdW0+MTY2PC9SZWNOdW0+PHJlY29yZD48cmVjLW51bWJlcj4xNjY8L3Jl
Yy1udW1iZXI+PGZvcmVpZ24ta2V5cz48a2V5IGFwcD0iRU4iIGRiLWlkPSI1cnhzMmUyOTZwemFh
aGV0cGRyeHcwOTcwcGVwcHY5YTV0dDIiPjE2Njwva2V5PjwvZm9yZWlnbi1rZXlzPjxyZWYtdHlw
ZSBuYW1lPSJKb3VybmFsIEFydGljbGUiPjE3PC9yZWYtdHlwZT48Y29udHJpYnV0b3JzPjxhdXRo
b3JzPjxhdXRob3I+V3JpZ2h0LCBTdGVwaGVuIFcuPC9hdXRob3I+PGF1dGhvcj5IYWdlbWFuLCBE
YXZpZCBMLjwvYXV0aG9yPjxhdXRob3I+TWNDbHVyZSwgTGVzdGVyIEQuPC9hdXRob3I+PC9hdXRo
b3JzPjwvY29udHJpYnV0b3JzPjx0aXRsZXM+PHRpdGxlPkZsdW9yaWRlLU1lZGlhdGVkIEJvcm9u
aWMgQWNpZCBDb3VwbGluZyBSZWFjdGlvbnM8L3RpdGxlPjxzZWNvbmRhcnktdGl0bGU+VGhlIEpv
dXJuYWwgb2YgT3JnYW5pYyBDaGVtaXN0cnk8L3NlY29uZGFyeS10aXRsZT48L3RpdGxlcz48cGVy
aW9kaWNhbD48ZnVsbC10aXRsZT5UaGUgSm91cm5hbCBvZiBPcmdhbmljIENoZW1pc3RyeTwvZnVs
bC10aXRsZT48L3BlcmlvZGljYWw+PHBhZ2VzPjYwOTUtNjA5NzwvcGFnZXM+PHZvbHVtZT41OTwv
dm9sdW1lPjxudW1iZXI+MjA8L251bWJlcj48ZGF0ZXM+PHllYXI+MTk5NDwveWVhcj48cHViLWRh
dGVzPjxkYXRlPjE5OTQvMTAvMDE8L2RhdGU+PC9wdWItZGF0ZXM+PC9kYXRlcz48cHVibGlzaGVy
PkFtZXJpY2FuIENoZW1pY2FsIFNvY2lldHk8L3B1Ymxpc2hlcj48aXNibj4wMDIyLTMyNjM8L2lz
Ym4+PHVybHM+PHJlbGF0ZWQtdXJscz48dXJsPjEwLjEwMjEvam8wMDA5OWEwNDk8L3VybD48L3Jl
bGF0ZWQtdXJscz48L3VybHM+PGVsZWN0cm9uaWMtcmVzb3VyY2UtbnVtPjEwLjEwMjEvam8wMDA5
OWEwNDk8L2VsZWN0cm9uaWMtcmVzb3VyY2UtbnVtPjxhY2Nlc3MtZGF0ZT4yMDE0LzExLzAzPC9h
Y2Nlc3MtZGF0ZT48L3JlY29yZD48L0NpdGU+PC9FbmROb3RlPgAA
</w:fldData>
        </w:fldChar>
      </w:r>
      <w:r>
        <w:rPr>
          <w:lang w:val="en-US"/>
        </w:rPr>
        <w:instrText xml:space="preserve"> ADDIN EN.CITE </w:instrText>
      </w:r>
      <w:r>
        <w:rPr>
          <w:lang w:val="en-US"/>
        </w:rPr>
        <w:fldChar w:fldCharType="begin">
          <w:fldData xml:space="preserve">PEVuZE5vdGU+PENpdGU+PEF1dGhvcj5NZWU8L0F1dGhvcj48WWVhcj4yMDA0PC9ZZWFyPjxSZWNO
dW0+MTY3PC9SZWNOdW0+PERpc3BsYXlUZXh0PjxzdHlsZSBmYWNlPSJzdXBlcnNjcmlwdCI+Wzgs
IDksIDEwXTwvc3R5bGU+PC9EaXNwbGF5VGV4dD48cmVjb3JkPjxyZWMtbnVtYmVyPjE2NzwvcmVj
LW51bWJlcj48Zm9yZWlnbi1rZXlzPjxrZXkgYXBwPSJFTiIgZGItaWQ9IjVyeHMyZTI5NnB6YWFo
ZXRwZHJ4dzA5NzBwZXBwdjlhNXR0MiI+MTY3PC9rZXk+PC9mb3JlaWduLWtleXM+PHJlZi10eXBl
IG5hbWU9IkpvdXJuYWwgQXJ0aWNsZSI+MTc8L3JlZi10eXBlPjxjb250cmlidXRvcnM+PGF1dGhv
cnM+PGF1dGhvcj5NZWUsIFNpbW9uIFAuIEguPC9hdXRob3I+PGF1dGhvcj5MZWUsIFZpY3Rvcjwv
YXV0aG9yPjxhdXRob3I+QmFsZHdpbiwgSmFjayBFLjwvYXV0aG9yPjwvYXV0aG9ycz48L2NvbnRy
aWJ1dG9ycz48dGl0bGVzPjx0aXRsZT5TdGlsbGUgQ291cGxpbmcgTWFkZSBFYXNpZXLigJRUaGUg
U3luZXJnaWMgRWZmZWN0IG9mIENvcHBlcihJKSBTYWx0cyBhbmQgdGhlIEZsdW9yaWRlIElvbjwv
dGl0bGU+PHNlY29uZGFyeS10aXRsZT5Bbmdld2FuZHRlIENoZW1pZSBJbnRlcm5hdGlvbmFsIEVk
aXRpb248L3NlY29uZGFyeS10aXRsZT48L3RpdGxlcz48cGVyaW9kaWNhbD48ZnVsbC10aXRsZT5B
bmdld2FuZHRlIENoZW1pZSBJbnRlcm5hdGlvbmFsIEVkaXRpb248L2Z1bGwtdGl0bGU+PC9wZXJp
b2RpY2FsPjxwYWdlcz4xMTMyLTExMzY8L3BhZ2VzPjx2b2x1bWU+NDM8L3ZvbHVtZT48bnVtYmVy
Pjk8L251bWJlcj48a2V5d29yZHM+PGtleXdvcmQ+Y29wcGVyPC9rZXl3b3JkPjxrZXl3b3JkPmNy
b3NzLWNvdXBsaW5nPC9rZXl3b3JkPjxrZXl3b3JkPmZsdW9yaWRlczwva2V5d29yZD48a2V5d29y
ZD5TdGlsbGUgcmVhY3Rpb248L2tleXdvcmQ+PC9rZXl3b3Jkcz48ZGF0ZXM+PHllYXI+MjAwNDwv
eWVhcj48L2RhdGVzPjxwdWJsaXNoZXI+V0lMRVktVkNIIFZlcmxhZzwvcHVibGlzaGVyPjxpc2Ju
PjE1MjEtMzc3MzwvaXNibj48dXJscz48cmVsYXRlZC11cmxzPjx1cmw+MTAuMTAwMi9hbmllLjIw
MDM1Mjk3OTwvdXJsPjwvcmVsYXRlZC11cmxzPjwvdXJscz48ZWxlY3Ryb25pYy1yZXNvdXJjZS1u
dW0+MTAuMTAwMi9hbmllLjIwMDM1Mjk3OTwvZWxlY3Ryb25pYy1yZXNvdXJjZS1udW0+PC9yZWNv
cmQ+PC9DaXRlPjxDaXRlPjxBdXRob3I+SGl5YW1hPC9BdXRob3I+PFllYXI+MjAwMjwvWWVhcj48
UmVjTnVtPjE2ODwvUmVjTnVtPjxyZWNvcmQ+PHJlYy1udW1iZXI+MTY4PC9yZWMtbnVtYmVyPjxm
b3JlaWduLWtleXM+PGtleSBhcHA9IkVOIiBkYi1pZD0iNXJ4czJlMjk2cHphYWhldHBkcnh3MDk3
MHBlcHB2OWE1dHQyIj4xNjg8L2tleT48L2ZvcmVpZ24ta2V5cz48cmVmLXR5cGUgbmFtZT0iSm91
cm5hbCBBcnRpY2xlIj4xNzwvcmVmLXR5cGU+PGNvbnRyaWJ1dG9ycz48YXV0aG9ycz48YXV0aG9y
PkhpeWFtYSwgVGFtZWppcm88L2F1dGhvcj48L2F1dGhvcnM+PC9jb250cmlidXRvcnM+PHRpdGxl
cz48dGl0bGU+SG93IEkgY2FtZSBhY3Jvc3MgdGhlIHNpbGljb24tYmFzZWQgY3Jvc3MtY291cGxp
bmcgcmVhY3Rpb248L3RpdGxlPjxzZWNvbmRhcnktdGl0bGU+Sm91cm5hbCBvZiBPcmdhbm9tZXRh
bGxpYyBDaGVtaXN0cnk8L3NlY29uZGFyeS10aXRsZT48L3RpdGxlcz48cGVyaW9kaWNhbD48ZnVs
bC10aXRsZT5Kb3VybmFsIG9mIE9yZ2Fub21ldGFsbGljIENoZW1pc3RyeTwvZnVsbC10aXRsZT48
L3BlcmlvZGljYWw+PHBhZ2VzPjU4LTYxPC9wYWdlcz48dm9sdW1lPjY1Mzwvdm9sdW1lPjxudW1i
ZXI+MeKAkzI8L251bWJlcj48a2V5d29yZHM+PGtleXdvcmQ+UGFsbGFkaXVtIGNhdGFseXN0PC9r
ZXl3b3JkPjxrZXl3b3JkPkZsdW9yaWRlIGlvbjwva2V5d29yZD48a2V5d29yZD5QZW50YWNvb3Jk
aWFudGUgc2lsaWNhdGU8L2tleXdvcmQ+PGtleXdvcmQ+VHJhbnNtZXRhbGF0aW9uPC9rZXl3b3Jk
PjxrZXl3b3JkPkhpeWFtYSBjb3VwbGluZzwva2V5d29yZD48L2tleXdvcmRzPjxkYXRlcz48eWVh
cj4yMDAyPC95ZWFyPjxwdWItZGF0ZXM+PGRhdGU+Ny8xLzwvZGF0ZT48L3B1Yi1kYXRlcz48L2Rh
dGVzPjxpc2JuPjAwMjItMzI4WDwvaXNibj48dXJscz48L3VybHM+PGVsZWN0cm9uaWMtcmVzb3Vy
Y2UtbnVtPjEwLjEwMTYvUzAwMjItMzI4WCgwMikwMTE1Ny05PC9lbGVjdHJvbmljLXJlc291cmNl
LW51bT48L3JlY29yZD48L0NpdGU+PENpdGU+PEF1dGhvcj5XcmlnaHQ8L0F1dGhvcj48WWVhcj4x
OTk0PC9ZZWFyPjxSZWNOdW0+MTY2PC9SZWNOdW0+PHJlY29yZD48cmVjLW51bWJlcj4xNjY8L3Jl
Yy1udW1iZXI+PGZvcmVpZ24ta2V5cz48a2V5IGFwcD0iRU4iIGRiLWlkPSI1cnhzMmUyOTZwemFh
aGV0cGRyeHcwOTcwcGVwcHY5YTV0dDIiPjE2Njwva2V5PjwvZm9yZWlnbi1rZXlzPjxyZWYtdHlw
ZSBuYW1lPSJKb3VybmFsIEFydGljbGUiPjE3PC9yZWYtdHlwZT48Y29udHJpYnV0b3JzPjxhdXRo
b3JzPjxhdXRob3I+V3JpZ2h0LCBTdGVwaGVuIFcuPC9hdXRob3I+PGF1dGhvcj5IYWdlbWFuLCBE
YXZpZCBMLjwvYXV0aG9yPjxhdXRob3I+TWNDbHVyZSwgTGVzdGVyIEQuPC9hdXRob3I+PC9hdXRo
b3JzPjwvY29udHJpYnV0b3JzPjx0aXRsZXM+PHRpdGxlPkZsdW9yaWRlLU1lZGlhdGVkIEJvcm9u
aWMgQWNpZCBDb3VwbGluZyBSZWFjdGlvbnM8L3RpdGxlPjxzZWNvbmRhcnktdGl0bGU+VGhlIEpv
dXJuYWwgb2YgT3JnYW5pYyBDaGVtaXN0cnk8L3NlY29uZGFyeS10aXRsZT48L3RpdGxlcz48cGVy
aW9kaWNhbD48ZnVsbC10aXRsZT5UaGUgSm91cm5hbCBvZiBPcmdhbmljIENoZW1pc3RyeTwvZnVs
bC10aXRsZT48L3BlcmlvZGljYWw+PHBhZ2VzPjYwOTUtNjA5NzwvcGFnZXM+PHZvbHVtZT41OTwv
dm9sdW1lPjxudW1iZXI+MjA8L251bWJlcj48ZGF0ZXM+PHllYXI+MTk5NDwveWVhcj48cHViLWRh
dGVzPjxkYXRlPjE5OTQvMTAvMDE8L2RhdGU+PC9wdWItZGF0ZXM+PC9kYXRlcz48cHVibGlzaGVy
PkFtZXJpY2FuIENoZW1pY2FsIFNvY2lldHk8L3B1Ymxpc2hlcj48aXNibj4wMDIyLTMyNjM8L2lz
Ym4+PHVybHM+PHJlbGF0ZWQtdXJscz48dXJsPjEwLjEwMjEvam8wMDA5OWEwNDk8L3VybD48L3Jl
bGF0ZWQtdXJscz48L3VybHM+PGVsZWN0cm9uaWMtcmVzb3VyY2UtbnVtPjEwLjEwMjEvam8wMDA5
OWEwNDk8L2VsZWN0cm9uaWMtcmVzb3VyY2UtbnVtPjxhY2Nlc3MtZGF0ZT4yMDE0LzExLzAzPC9h
Y2Nlc3MtZGF0ZT48L3JlY29yZD48L0NpdGU+PC9FbmROb3RlPmkA
</w:fldData>
        </w:fldChar>
      </w:r>
      <w:r>
        <w:rPr>
          <w:lang w:val="en-US"/>
        </w:rPr>
        <w:instrText xml:space="preserve"> ADDIN EN.CITE.DATA </w:instrText>
      </w:r>
      <w:r>
        <w:rPr>
          <w:lang w:val="en-US"/>
        </w:rPr>
      </w:r>
      <w:r>
        <w:rPr>
          <w:lang w:val="en-US"/>
        </w:rPr>
        <w:fldChar w:fldCharType="end"/>
      </w:r>
      <w:r>
        <w:rPr>
          <w:lang w:val="en-US"/>
        </w:rPr>
      </w:r>
      <w:r>
        <w:rPr>
          <w:lang w:val="en-US"/>
        </w:rPr>
        <w:fldChar w:fldCharType="separate"/>
      </w:r>
      <w:r w:rsidRPr="00DD73DE">
        <w:rPr>
          <w:noProof/>
          <w:vertAlign w:val="superscript"/>
          <w:lang w:val="en-US"/>
        </w:rPr>
        <w:t>[</w:t>
      </w:r>
      <w:hyperlink w:anchor="_ENREF_8" w:tooltip="Wright, 1994 #166" w:history="1">
        <w:r w:rsidRPr="00DD73DE">
          <w:rPr>
            <w:noProof/>
            <w:vertAlign w:val="superscript"/>
            <w:lang w:val="en-US"/>
          </w:rPr>
          <w:t>8</w:t>
        </w:r>
      </w:hyperlink>
      <w:r w:rsidRPr="00DD73DE">
        <w:rPr>
          <w:noProof/>
          <w:vertAlign w:val="superscript"/>
          <w:lang w:val="en-US"/>
        </w:rPr>
        <w:t xml:space="preserve">, </w:t>
      </w:r>
      <w:hyperlink w:anchor="_ENREF_9" w:tooltip="Mee, 2004 #167" w:history="1">
        <w:r w:rsidRPr="00DD73DE">
          <w:rPr>
            <w:noProof/>
            <w:vertAlign w:val="superscript"/>
            <w:lang w:val="en-US"/>
          </w:rPr>
          <w:t>9</w:t>
        </w:r>
      </w:hyperlink>
      <w:r w:rsidRPr="00DD73DE">
        <w:rPr>
          <w:noProof/>
          <w:vertAlign w:val="superscript"/>
          <w:lang w:val="en-US"/>
        </w:rPr>
        <w:t xml:space="preserve">, </w:t>
      </w:r>
      <w:hyperlink w:anchor="_ENREF_10" w:tooltip="Hiyama, 2002 #168" w:history="1">
        <w:r w:rsidRPr="00DD73DE">
          <w:rPr>
            <w:noProof/>
            <w:vertAlign w:val="superscript"/>
            <w:lang w:val="en-US"/>
          </w:rPr>
          <w:t>10</w:t>
        </w:r>
      </w:hyperlink>
      <w:r w:rsidRPr="00DD73DE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>
        <w:rPr>
          <w:lang w:val="en-US"/>
        </w:rPr>
        <w:t xml:space="preserve"> we performed the</w:t>
      </w:r>
      <w:r w:rsidRPr="00331FE7">
        <w:rPr>
          <w:lang w:val="en-US"/>
        </w:rPr>
        <w:t xml:space="preserve"> transmetal</w:t>
      </w:r>
      <w:r>
        <w:rPr>
          <w:lang w:val="en-US"/>
        </w:rPr>
        <w:t>l</w:t>
      </w:r>
      <w:r w:rsidRPr="00331FE7">
        <w:rPr>
          <w:lang w:val="en-US"/>
        </w:rPr>
        <w:t xml:space="preserve">ation step </w:t>
      </w:r>
      <w:r>
        <w:rPr>
          <w:lang w:val="en-US"/>
        </w:rPr>
        <w:t xml:space="preserve">with copper(II) fluoride (Fig. 1b). </w:t>
      </w:r>
      <w:r w:rsidRPr="00331FE7">
        <w:rPr>
          <w:lang w:val="en-US"/>
        </w:rPr>
        <w:t xml:space="preserve">According to </w:t>
      </w:r>
      <w:r>
        <w:rPr>
          <w:lang w:val="en-US"/>
        </w:rPr>
        <w:t xml:space="preserve">the </w:t>
      </w:r>
      <w:r w:rsidRPr="00331FE7">
        <w:rPr>
          <w:lang w:val="en-US"/>
        </w:rPr>
        <w:t>proposed mechanism</w:t>
      </w:r>
      <w:r>
        <w:rPr>
          <w:lang w:val="en-US"/>
        </w:rPr>
        <w:t>,</w:t>
      </w:r>
      <w:r w:rsidRPr="00331FE7">
        <w:rPr>
          <w:lang w:val="en-US"/>
        </w:rPr>
        <w:t xml:space="preserve"> the reductive elimination step is indifferent </w:t>
      </w:r>
      <w:r>
        <w:rPr>
          <w:lang w:val="en-US"/>
        </w:rPr>
        <w:t>to</w:t>
      </w:r>
      <w:r w:rsidRPr="00331FE7">
        <w:rPr>
          <w:lang w:val="en-US"/>
        </w:rPr>
        <w:t xml:space="preserve"> the counter anion of copper. </w:t>
      </w:r>
    </w:p>
    <w:p w:rsidR="00AE0674" w:rsidRDefault="00AE0674" w:rsidP="007D0F6B">
      <w:pPr>
        <w:jc w:val="both"/>
      </w:pPr>
      <w:r>
        <w:object w:dxaOrig="7478" w:dyaOrig="3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5pt;height:113.3pt" o:ole="">
            <v:imagedata r:id="rId6" o:title=""/>
          </v:shape>
          <o:OLEObject Type="Embed" ProgID="ChemDraw.Document.6.0" ShapeID="_x0000_i1025" DrawAspect="Content" ObjectID="_1478411619" r:id="rId7"/>
        </w:object>
      </w:r>
    </w:p>
    <w:p w:rsidR="00AE0674" w:rsidRPr="007134F3" w:rsidRDefault="00AE0674" w:rsidP="007D0F6B">
      <w:pPr>
        <w:jc w:val="both"/>
        <w:rPr>
          <w:sz w:val="16"/>
          <w:lang w:val="en-US"/>
        </w:rPr>
      </w:pPr>
      <w:r w:rsidRPr="00C11D5B">
        <w:rPr>
          <w:b/>
          <w:i/>
          <w:sz w:val="16"/>
          <w:lang w:val="en-US"/>
        </w:rPr>
        <w:t>Fig 1.</w:t>
      </w:r>
      <w:r w:rsidRPr="00C11D5B">
        <w:rPr>
          <w:sz w:val="16"/>
          <w:lang w:val="en-US"/>
        </w:rPr>
        <w:t xml:space="preserve"> Proposed mechanism for transmetallation of phenyl</w:t>
      </w:r>
      <w:r w:rsidR="000C75CB">
        <w:rPr>
          <w:noProof/>
          <w:lang w:val="en-US"/>
        </w:rPr>
        <w:object w:dxaOrig="1440" w:dyaOrig="1440">
          <v:rect id="_x0000_s1026" style="position:absolute;left:0;text-align:left;margin-left:2.9pt;margin-top:1278.45pt;width:670.1pt;height:174.8pt;z-index:251657728;mso-wrap-distance-left:2.88pt;mso-wrap-distance-top:2.88pt;mso-wrap-distance-right:2.88pt;mso-wrap-distance-bottom:2.88pt;mso-position-horizontal-relative:text;mso-position-vertical-relative:text" o:preferrelative="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8" o:title=""/>
            <o:lock v:ext="edit" aspectratio="t"/>
          </v:rect>
          <o:OLEObject Type="Embed" ProgID="ChemDraw.Document.6.0" ShapeID="_x0000_s1026" DrawAspect="Content" ObjectID="_1478411632" r:id="rId9"/>
        </w:object>
      </w:r>
      <w:r w:rsidR="000C75CB">
        <w:rPr>
          <w:noProof/>
          <w:lang w:val="en-US"/>
        </w:rPr>
        <w:object w:dxaOrig="1440" w:dyaOrig="1440">
          <v:rect id="_x0000_s1027" style="position:absolute;left:0;text-align:left;margin-left:2.9pt;margin-top:1278.45pt;width:670.1pt;height:174.8pt;z-index:251656704;mso-wrap-distance-left:2.88pt;mso-wrap-distance-top:2.88pt;mso-wrap-distance-right:2.88pt;mso-wrap-distance-bottom:2.88pt;mso-position-horizontal-relative:text;mso-position-vertical-relative:text" o:preferrelative="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imagedata r:id="rId8" o:title=""/>
            <o:lock v:ext="edit" aspectratio="t"/>
          </v:rect>
          <o:OLEObject Type="Embed" ProgID="ChemDraw.Document.6.0" ShapeID="_x0000_s1027" DrawAspect="Content" ObjectID="_1478411633" r:id="rId10"/>
        </w:object>
      </w:r>
      <w:r w:rsidRPr="00C11D5B">
        <w:rPr>
          <w:sz w:val="16"/>
          <w:lang w:val="en-US"/>
        </w:rPr>
        <w:t>boronic acid with copper(II) acetate (</w:t>
      </w:r>
      <w:r w:rsidRPr="00C11D5B">
        <w:rPr>
          <w:b/>
          <w:sz w:val="16"/>
          <w:lang w:val="en-US"/>
        </w:rPr>
        <w:t>a</w:t>
      </w:r>
      <w:r w:rsidRPr="00C11D5B">
        <w:rPr>
          <w:sz w:val="16"/>
          <w:lang w:val="en-US"/>
        </w:rPr>
        <w:t>) and copper(II) fluoride (</w:t>
      </w:r>
      <w:r w:rsidRPr="00C11D5B">
        <w:rPr>
          <w:b/>
          <w:sz w:val="16"/>
          <w:lang w:val="en-US"/>
        </w:rPr>
        <w:t>b</w:t>
      </w:r>
      <w:r w:rsidRPr="00C11D5B">
        <w:rPr>
          <w:sz w:val="16"/>
          <w:lang w:val="en-US"/>
        </w:rPr>
        <w:t>).</w:t>
      </w:r>
    </w:p>
    <w:p w:rsidR="00AE0674" w:rsidRDefault="00AE0674" w:rsidP="00575C1C">
      <w:pPr>
        <w:jc w:val="both"/>
        <w:rPr>
          <w:lang w:val="en-US"/>
        </w:rPr>
      </w:pPr>
      <w:r w:rsidRPr="00331FE7">
        <w:rPr>
          <w:lang w:val="en-US"/>
        </w:rPr>
        <w:t>In the</w:t>
      </w:r>
      <w:r>
        <w:rPr>
          <w:lang w:val="en-US"/>
        </w:rPr>
        <w:t xml:space="preserve"> fluoride assisted coupling reactions,</w:t>
      </w:r>
      <w:r w:rsidRPr="00331FE7">
        <w:rPr>
          <w:lang w:val="en-US"/>
        </w:rPr>
        <w:t xml:space="preserve"> fluoride </w:t>
      </w:r>
      <w:r>
        <w:rPr>
          <w:lang w:val="en-US"/>
        </w:rPr>
        <w:t xml:space="preserve">ion </w:t>
      </w:r>
      <w:r w:rsidRPr="00331FE7">
        <w:rPr>
          <w:lang w:val="en-US"/>
        </w:rPr>
        <w:t xml:space="preserve">usually </w:t>
      </w:r>
      <w:r>
        <w:rPr>
          <w:lang w:val="en-US"/>
        </w:rPr>
        <w:t xml:space="preserve">stems from </w:t>
      </w:r>
      <w:r w:rsidRPr="00331FE7">
        <w:rPr>
          <w:lang w:val="en-US"/>
        </w:rPr>
        <w:t>cesium</w:t>
      </w:r>
      <w:r>
        <w:rPr>
          <w:lang w:val="en-US"/>
        </w:rPr>
        <w:t xml:space="preserve"> </w:t>
      </w:r>
      <w:r w:rsidRPr="00331FE7">
        <w:rPr>
          <w:lang w:val="en-US"/>
        </w:rPr>
        <w:t>fluoride</w:t>
      </w:r>
      <w:r>
        <w:rPr>
          <w:lang w:val="en-US"/>
        </w:rPr>
        <w:t>. In the case of the copper salt promoted reactions</w:t>
      </w:r>
      <w:r w:rsidRPr="00331FE7">
        <w:rPr>
          <w:lang w:val="en-US"/>
        </w:rPr>
        <w:t>, however</w:t>
      </w:r>
      <w:r>
        <w:rPr>
          <w:lang w:val="en-US"/>
        </w:rPr>
        <w:t>,</w:t>
      </w:r>
      <w:r w:rsidRPr="00331FE7">
        <w:rPr>
          <w:lang w:val="en-US"/>
        </w:rPr>
        <w:t xml:space="preserve"> </w:t>
      </w:r>
      <w:r>
        <w:rPr>
          <w:lang w:val="en-US"/>
        </w:rPr>
        <w:t>use</w:t>
      </w:r>
      <w:r w:rsidRPr="00331FE7">
        <w:rPr>
          <w:lang w:val="en-US"/>
        </w:rPr>
        <w:t xml:space="preserve"> of the cesium salt is not necessary since </w:t>
      </w:r>
      <w:r>
        <w:rPr>
          <w:lang w:val="en-US"/>
        </w:rPr>
        <w:t xml:space="preserve">copper(II) </w:t>
      </w:r>
      <w:r w:rsidRPr="00331FE7">
        <w:rPr>
          <w:lang w:val="en-US"/>
        </w:rPr>
        <w:t>fluoride is commercially available</w:t>
      </w:r>
      <w:r>
        <w:rPr>
          <w:lang w:val="en-US"/>
        </w:rPr>
        <w:t>.</w:t>
      </w:r>
      <w:r w:rsidRPr="00331FE7">
        <w:rPr>
          <w:lang w:val="en-US"/>
        </w:rPr>
        <w:t xml:space="preserve"> </w:t>
      </w:r>
      <w:r>
        <w:rPr>
          <w:lang w:val="en-US"/>
        </w:rPr>
        <w:t>CuF</w:t>
      </w:r>
      <w:r w:rsidRPr="00C11D5B">
        <w:rPr>
          <w:vertAlign w:val="subscript"/>
          <w:lang w:val="en-US"/>
        </w:rPr>
        <w:t>2</w:t>
      </w:r>
      <w:r w:rsidRPr="00331FE7">
        <w:rPr>
          <w:lang w:val="en-US"/>
        </w:rPr>
        <w:t xml:space="preserve"> </w:t>
      </w:r>
      <w:r>
        <w:rPr>
          <w:lang w:val="en-US"/>
        </w:rPr>
        <w:t xml:space="preserve">was </w:t>
      </w:r>
      <w:r w:rsidRPr="00F72918">
        <w:rPr>
          <w:lang w:val="en-US"/>
        </w:rPr>
        <w:t>applied as catalyst in oxidation of aldehydes,</w:t>
      </w:r>
      <w:r w:rsidRPr="00F72918">
        <w:rPr>
          <w:lang w:val="en-US"/>
        </w:rPr>
        <w:fldChar w:fldCharType="begin"/>
      </w:r>
      <w:r w:rsidRPr="00F72918">
        <w:rPr>
          <w:lang w:val="en-US"/>
        </w:rPr>
        <w:instrText xml:space="preserve"> ADDIN EN.CITE &lt;EndNote&gt;&lt;Cite&gt;&lt;Author&gt;Li&lt;/Author&gt;&lt;Year&gt;2014&lt;/Year&gt;&lt;RecNum&gt;173&lt;/RecNum&gt;&lt;DisplayText&gt;&lt;style face="superscript"&gt;[11]&lt;/style&gt;&lt;/DisplayText&gt;&lt;record&gt;&lt;rec-number&gt;173&lt;/rec-number&gt;&lt;foreign-keys&gt;&lt;key app="EN" db-id="5rxs2e296pzaahetpdrxw0970peppv9a5tt2"&gt;173&lt;/key&gt;&lt;/foreign-keys&gt;&lt;ref-type name="Journal Article"&gt;17&lt;/ref-type&gt;&lt;contributors&gt;&lt;authors&gt;&lt;author&gt;Li, Pan&lt;/author&gt;&lt;author&gt;Zhao, Jingjing&lt;/author&gt;&lt;author&gt;Lang, Rui&lt;/author&gt;&lt;author&gt;Xia, Chungu&lt;/author&gt;&lt;author&gt;Li, Fuwei&lt;/author&gt;&lt;/authors&gt;&lt;/contributors&gt;&lt;titles&gt;&lt;title&gt;Copper-catalyzed methyl esterification of aromatic aldehydes and benzoic alcohols by TBHP as both oxidant and methyl source&lt;/title&gt;&lt;secondary-title&gt;Tetrahedron Letters&lt;/secondary-title&gt;&lt;/titles&gt;&lt;periodical&gt;&lt;full-title&gt;Tetrahedron Letters&lt;/full-title&gt;&lt;/periodical&gt;&lt;pages&gt;390-393&lt;/pages&gt;&lt;volume&gt;55&lt;/volume&gt;&lt;number&gt;2&lt;/number&gt;&lt;keywords&gt;&lt;keyword&gt;Methyl esterification&lt;/keyword&gt;&lt;keyword&gt;Aromatic aldehydes&lt;/keyword&gt;&lt;keyword&gt;Benzoic alcohols&lt;/keyword&gt;&lt;keyword&gt;Methyl source&lt;/keyword&gt;&lt;keyword&gt;Free radical&lt;/keyword&gt;&lt;/keywords&gt;&lt;dates&gt;&lt;year&gt;2014&lt;/year&gt;&lt;pub-dates&gt;&lt;date&gt;1/8/&lt;/date&gt;&lt;/pub-dates&gt;&lt;/dates&gt;&lt;isbn&gt;0040-4039&lt;/isbn&gt;&lt;urls&gt;&lt;/urls&gt;&lt;electronic-resource-num&gt;10.1016/j.tetlet.2013.11.040&lt;/electronic-resource-num&gt;&lt;/record&gt;&lt;/Cite&gt;&lt;/EndNote&gt;</w:instrText>
      </w:r>
      <w:r w:rsidRPr="00F72918">
        <w:rPr>
          <w:lang w:val="en-US"/>
        </w:rPr>
        <w:fldChar w:fldCharType="separate"/>
      </w:r>
      <w:r w:rsidRPr="00F72918">
        <w:rPr>
          <w:noProof/>
          <w:vertAlign w:val="superscript"/>
          <w:lang w:val="en-US"/>
        </w:rPr>
        <w:t>[</w:t>
      </w:r>
      <w:hyperlink w:anchor="_ENREF_11" w:tooltip="Li, 2014 #173" w:history="1">
        <w:r w:rsidRPr="00F72918">
          <w:rPr>
            <w:noProof/>
            <w:vertAlign w:val="superscript"/>
            <w:lang w:val="en-US"/>
          </w:rPr>
          <w:t>11</w:t>
        </w:r>
      </w:hyperlink>
      <w:r w:rsidRPr="00F72918">
        <w:rPr>
          <w:noProof/>
          <w:vertAlign w:val="superscript"/>
          <w:lang w:val="en-US"/>
        </w:rPr>
        <w:t>]</w:t>
      </w:r>
      <w:r w:rsidRPr="00F72918">
        <w:rPr>
          <w:lang w:val="en-US"/>
        </w:rPr>
        <w:fldChar w:fldCharType="end"/>
      </w:r>
      <w:r w:rsidRPr="00F72918">
        <w:rPr>
          <w:lang w:val="en-US"/>
        </w:rPr>
        <w:t xml:space="preserve"> stereoselective reduction of ketones</w:t>
      </w:r>
      <w:r w:rsidRPr="00F72918">
        <w:rPr>
          <w:lang w:val="en-US"/>
        </w:rPr>
        <w:fldChar w:fldCharType="begin"/>
      </w:r>
      <w:r w:rsidRPr="00F72918">
        <w:rPr>
          <w:lang w:val="en-US"/>
        </w:rPr>
        <w:instrText xml:space="preserve"> ADDIN EN.CITE &lt;EndNote&gt;&lt;Cite&gt;&lt;Author&gt;Courmarcel&lt;/Author&gt;&lt;Year&gt;2001&lt;/Year&gt;&lt;RecNum&gt;172&lt;/RecNum&gt;&lt;DisplayText&gt;&lt;style face="superscript"&gt;[12]&lt;/style&gt;&lt;/DisplayText&gt;&lt;record&gt;&lt;rec-number&gt;172&lt;/rec-number&gt;&lt;foreign-keys&gt;&lt;key app="EN" db-id="5rxs2e296pzaahetpdrxw0970peppv9a5tt2"&gt;172&lt;/key&gt;&lt;/foreign-keys&gt;&lt;ref-type name="Journal Article"&gt;17&lt;/ref-type&gt;&lt;contributors&gt;&lt;authors&gt;&lt;author&gt;Courmarcel, James&lt;/author&gt;&lt;author&gt;Mostefaï, Naouël&lt;/author&gt;&lt;author&gt;Sirol, Sabine&lt;/author&gt;&lt;author&gt;Choppin, Sabine&lt;/author&gt;&lt;author&gt;Riant, Olivier&lt;/author&gt;&lt;/authors&gt;&lt;/contributors&gt;&lt;titles&gt;&lt;title&gt;New efficient copper fluoride-based catalyst for enantioselective hydrosilylation of ketones in aerobic conditions&lt;/title&gt;&lt;secondary-title&gt;Israel Journal of Chemistry&lt;/secondary-title&gt;&lt;/titles&gt;&lt;periodical&gt;&lt;full-title&gt;Israel Journal of Chemistry&lt;/full-title&gt;&lt;/periodical&gt;&lt;pages&gt;231-240&lt;/pages&gt;&lt;volume&gt;41&lt;/volume&gt;&lt;number&gt;4&lt;/number&gt;&lt;dates&gt;&lt;year&gt;2001&lt;/year&gt;&lt;/dates&gt;&lt;publisher&gt;WILEY-VCH Verlag&lt;/publisher&gt;&lt;isbn&gt;1869-5868&lt;/isbn&gt;&lt;urls&gt;&lt;related-urls&gt;&lt;url&gt;10.1560/ARBM-9XXY-7GVB-XU5B&lt;/url&gt;&lt;/related-urls&gt;&lt;/urls&gt;&lt;electronic-resource-num&gt;10.1560/ARBM-9XXY-7GVB-XU5B&lt;/electronic-resource-num&gt;&lt;/record&gt;&lt;/Cite&gt;&lt;/EndNote&gt;</w:instrText>
      </w:r>
      <w:r w:rsidRPr="00F72918">
        <w:rPr>
          <w:lang w:val="en-US"/>
        </w:rPr>
        <w:fldChar w:fldCharType="separate"/>
      </w:r>
      <w:r w:rsidRPr="00F72918">
        <w:rPr>
          <w:noProof/>
          <w:vertAlign w:val="superscript"/>
          <w:lang w:val="en-US"/>
        </w:rPr>
        <w:t>[</w:t>
      </w:r>
      <w:hyperlink w:anchor="_ENREF_12" w:tooltip="Courmarcel, 2001 #172" w:history="1">
        <w:r w:rsidRPr="00F72918">
          <w:rPr>
            <w:noProof/>
            <w:vertAlign w:val="superscript"/>
            <w:lang w:val="en-US"/>
          </w:rPr>
          <w:t>12</w:t>
        </w:r>
      </w:hyperlink>
      <w:r w:rsidRPr="00F72918">
        <w:rPr>
          <w:noProof/>
          <w:vertAlign w:val="superscript"/>
          <w:lang w:val="en-US"/>
        </w:rPr>
        <w:t>]</w:t>
      </w:r>
      <w:r w:rsidRPr="00F72918">
        <w:rPr>
          <w:lang w:val="en-US"/>
        </w:rPr>
        <w:fldChar w:fldCharType="end"/>
      </w:r>
      <w:r w:rsidRPr="00F72918">
        <w:rPr>
          <w:lang w:val="en-US"/>
        </w:rPr>
        <w:t xml:space="preserve"> and </w:t>
      </w:r>
      <w:r w:rsidRPr="00F72918">
        <w:rPr>
          <w:i/>
          <w:lang w:val="en-US"/>
        </w:rPr>
        <w:t>N</w:t>
      </w:r>
      <w:r w:rsidRPr="00F72918">
        <w:rPr>
          <w:lang w:val="en-US"/>
        </w:rPr>
        <w:t>-arylations.</w:t>
      </w:r>
      <w:r w:rsidRPr="00F72918">
        <w:rPr>
          <w:lang w:val="en-US"/>
        </w:rPr>
        <w:fldChar w:fldCharType="begin"/>
      </w:r>
      <w:r w:rsidRPr="00F72918">
        <w:rPr>
          <w:lang w:val="en-US"/>
        </w:rPr>
        <w:instrText xml:space="preserve"> ADDIN EN.CITE &lt;EndNote&gt;&lt;Cite&gt;&lt;Author&gt;Arsenyan&lt;/Author&gt;&lt;Year&gt;2010&lt;/Year&gt;&lt;RecNum&gt;174&lt;/RecNum&gt;&lt;DisplayText&gt;&lt;style face="superscript"&gt;[13]&lt;/style&gt;&lt;/DisplayText&gt;&lt;record&gt;&lt;rec-number&gt;174&lt;/rec-number&gt;&lt;foreign-keys&gt;&lt;key app="EN" db-id="5rxs2e296pzaahetpdrxw0970peppv9a5tt2"&gt;174&lt;/key&gt;&lt;/foreign-keys&gt;&lt;ref-type name="Journal Article"&gt;17&lt;/ref-type&gt;&lt;contributors&gt;&lt;authors&gt;&lt;author&gt;Arsenyan, Pavel&lt;/author&gt;&lt;author&gt;Paegle, Edgars&lt;/author&gt;&lt;author&gt;Petrenko, Alla&lt;/author&gt;&lt;author&gt;Belyakov, Sergey&lt;/author&gt;&lt;/authors&gt;&lt;/contributors&gt;&lt;titles&gt;&lt;title&gt;Copper(II) fluoride-catalyzed N-arylation of heterocycles with halothiophenes&lt;/title&gt;&lt;secondary-title&gt;Tetrahedron Letters&lt;/secondary-title&gt;&lt;/titles&gt;&lt;periodical&gt;&lt;full-title&gt;Tetrahedron Letters&lt;/full-title&gt;&lt;/periodical&gt;&lt;pages&gt;5052-5055&lt;/pages&gt;&lt;volume&gt;51&lt;/volume&gt;&lt;number&gt;38&lt;/number&gt;&lt;keywords&gt;&lt;keyword&gt;Arylation&lt;/keyword&gt;&lt;keyword&gt;Bithiophene&lt;/keyword&gt;&lt;keyword&gt;Pyrazole&lt;/keyword&gt;&lt;keyword&gt;Thiophene&lt;/keyword&gt;&lt;keyword&gt;X-ray crystal structure&lt;/keyword&gt;&lt;/keywords&gt;&lt;dates&gt;&lt;year&gt;2010&lt;/year&gt;&lt;pub-dates&gt;&lt;date&gt;9/22/&lt;/date&gt;&lt;/pub-dates&gt;&lt;/dates&gt;&lt;isbn&gt;0040-4039&lt;/isbn&gt;&lt;urls&gt;&lt;/urls&gt;&lt;electronic-resource-num&gt;10.1016/j.tetlet.2010.07.094&lt;/electronic-resource-num&gt;&lt;/record&gt;&lt;/Cite&gt;&lt;/EndNote&gt;</w:instrText>
      </w:r>
      <w:r w:rsidRPr="00F72918">
        <w:rPr>
          <w:lang w:val="en-US"/>
        </w:rPr>
        <w:fldChar w:fldCharType="separate"/>
      </w:r>
      <w:r w:rsidRPr="00F72918">
        <w:rPr>
          <w:noProof/>
          <w:vertAlign w:val="superscript"/>
          <w:lang w:val="en-US"/>
        </w:rPr>
        <w:t>[</w:t>
      </w:r>
      <w:hyperlink w:anchor="_ENREF_13" w:tooltip="Arsenyan, 2010 #174" w:history="1">
        <w:r w:rsidRPr="00F72918">
          <w:rPr>
            <w:noProof/>
            <w:vertAlign w:val="superscript"/>
            <w:lang w:val="en-US"/>
          </w:rPr>
          <w:t>13</w:t>
        </w:r>
      </w:hyperlink>
      <w:r w:rsidRPr="00F72918">
        <w:rPr>
          <w:noProof/>
          <w:vertAlign w:val="superscript"/>
          <w:lang w:val="en-US"/>
        </w:rPr>
        <w:t>]</w:t>
      </w:r>
      <w:r w:rsidRPr="00F72918">
        <w:rPr>
          <w:lang w:val="en-US"/>
        </w:rPr>
        <w:fldChar w:fldCharType="end"/>
      </w:r>
      <w:r w:rsidRPr="00F72918">
        <w:rPr>
          <w:lang w:val="en-US"/>
        </w:rPr>
        <w:t xml:space="preserve"> In our study, we applied the reaction conditions published originally by </w:t>
      </w:r>
      <w:r w:rsidRPr="00F72918">
        <w:rPr>
          <w:i/>
          <w:lang w:val="en-US"/>
        </w:rPr>
        <w:t>Chan</w:t>
      </w:r>
      <w:r w:rsidRPr="00F72918">
        <w:rPr>
          <w:vertAlign w:val="superscript"/>
          <w:lang w:val="en-US"/>
        </w:rPr>
        <w:t>[</w:t>
      </w:r>
      <w:r>
        <w:rPr>
          <w:vertAlign w:val="superscript"/>
          <w:lang w:val="en-US"/>
        </w:rPr>
        <w:t>5</w:t>
      </w:r>
      <w:r w:rsidRPr="00F72918">
        <w:rPr>
          <w:vertAlign w:val="superscript"/>
          <w:lang w:val="en-US"/>
        </w:rPr>
        <w:t>]</w:t>
      </w:r>
      <w:r w:rsidRPr="00F72918">
        <w:rPr>
          <w:lang w:val="en-US"/>
        </w:rPr>
        <w:t>. During the reaction, copper(II) fluoride dissolved completely, and no precipitate was formed. The pyridine complex of copper(II) acetate is deep brownish blue, whereas the</w:t>
      </w:r>
      <w:r w:rsidRPr="00331FE7">
        <w:rPr>
          <w:lang w:val="en-US"/>
        </w:rPr>
        <w:t xml:space="preserve"> </w:t>
      </w:r>
      <w:r>
        <w:rPr>
          <w:lang w:val="en-US"/>
        </w:rPr>
        <w:t xml:space="preserve">copper(II) </w:t>
      </w:r>
      <w:r w:rsidRPr="00331FE7">
        <w:rPr>
          <w:lang w:val="en-US"/>
        </w:rPr>
        <w:t>fluoride complex is light yellow. The copper reagent</w:t>
      </w:r>
      <w:r>
        <w:rPr>
          <w:lang w:val="en-US"/>
        </w:rPr>
        <w:t>s</w:t>
      </w:r>
      <w:r w:rsidRPr="00331FE7">
        <w:rPr>
          <w:lang w:val="en-US"/>
        </w:rPr>
        <w:t xml:space="preserve"> </w:t>
      </w:r>
      <w:r>
        <w:rPr>
          <w:lang w:val="en-US"/>
        </w:rPr>
        <w:t>were</w:t>
      </w:r>
      <w:r w:rsidRPr="00331FE7">
        <w:rPr>
          <w:lang w:val="en-US"/>
        </w:rPr>
        <w:t xml:space="preserve"> not soluble in dichloromethane and no reaction occurr</w:t>
      </w:r>
      <w:r>
        <w:rPr>
          <w:lang w:val="en-US"/>
        </w:rPr>
        <w:t>ed</w:t>
      </w:r>
      <w:r w:rsidRPr="00331FE7">
        <w:rPr>
          <w:lang w:val="en-US"/>
        </w:rPr>
        <w:t xml:space="preserve"> without pyridine</w:t>
      </w:r>
      <w:r>
        <w:rPr>
          <w:lang w:val="en-US"/>
        </w:rPr>
        <w:t xml:space="preserve"> as</w:t>
      </w:r>
      <w:r w:rsidRPr="00331FE7">
        <w:rPr>
          <w:lang w:val="en-US"/>
        </w:rPr>
        <w:t xml:space="preserve"> ligand. Both promoter</w:t>
      </w:r>
      <w:r>
        <w:rPr>
          <w:lang w:val="en-US"/>
        </w:rPr>
        <w:t>s, in equimolar quantity,</w:t>
      </w:r>
      <w:r w:rsidRPr="00331FE7">
        <w:rPr>
          <w:lang w:val="en-US"/>
        </w:rPr>
        <w:t xml:space="preserve"> gave almost quantitative yield in the reaction of phenol </w:t>
      </w:r>
      <w:r>
        <w:rPr>
          <w:lang w:val="en-US"/>
        </w:rPr>
        <w:t>with</w:t>
      </w:r>
      <w:r w:rsidRPr="00331FE7">
        <w:rPr>
          <w:lang w:val="en-US"/>
        </w:rPr>
        <w:t xml:space="preserve"> phenyl</w:t>
      </w:r>
      <w:r>
        <w:rPr>
          <w:lang w:val="en-US"/>
        </w:rPr>
        <w:t>boronic acid. In case of copper(II) fluoride and phenol, it was possible to reduce the quantity of the promoter without significant decrease of the yield. U</w:t>
      </w:r>
      <w:r w:rsidRPr="00A75741">
        <w:rPr>
          <w:lang w:val="en-US"/>
        </w:rPr>
        <w:t xml:space="preserve">nfortunately substituted phenols gave lower yields </w:t>
      </w:r>
      <w:r>
        <w:rPr>
          <w:lang w:val="en-US"/>
        </w:rPr>
        <w:t>when less than</w:t>
      </w:r>
      <w:r w:rsidRPr="00A75741">
        <w:rPr>
          <w:lang w:val="en-US"/>
        </w:rPr>
        <w:t xml:space="preserve"> equimolar promoter </w:t>
      </w:r>
      <w:r>
        <w:rPr>
          <w:lang w:val="en-US"/>
        </w:rPr>
        <w:t xml:space="preserve">was </w:t>
      </w:r>
      <w:r w:rsidRPr="00A75741">
        <w:rPr>
          <w:lang w:val="en-US"/>
        </w:rPr>
        <w:t>used.</w:t>
      </w:r>
    </w:p>
    <w:p w:rsidR="00AE0674" w:rsidRDefault="00AE0674" w:rsidP="00575C1C">
      <w:pPr>
        <w:jc w:val="both"/>
        <w:rPr>
          <w:lang w:val="en-US"/>
        </w:rPr>
      </w:pPr>
    </w:p>
    <w:p w:rsidR="00AE0674" w:rsidRPr="00331FE7" w:rsidRDefault="00AE0674" w:rsidP="00575C1C">
      <w:pPr>
        <w:jc w:val="both"/>
        <w:rPr>
          <w:lang w:val="en-US"/>
        </w:rPr>
      </w:pPr>
      <w:r>
        <w:rPr>
          <w:lang w:val="en-US"/>
        </w:rPr>
        <w:lastRenderedPageBreak/>
        <w:t>Reaction of p</w:t>
      </w:r>
      <w:r w:rsidRPr="00331FE7">
        <w:rPr>
          <w:lang w:val="en-US"/>
        </w:rPr>
        <w:t>henols containing electron withdrawing groups or large substituents</w:t>
      </w:r>
      <w:r>
        <w:rPr>
          <w:lang w:val="en-US"/>
        </w:rPr>
        <w:t xml:space="preserve"> are reported to have low yields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&lt;EndNote&gt;&lt;Cite&gt;&lt;Author&gt;Chan&lt;/Author&gt;&lt;Year&gt;1998&lt;/Year&gt;&lt;RecNum&gt;158&lt;/RecNum&gt;&lt;DisplayText&gt;&lt;style face="superscript"&gt;[4, 5]&lt;/style&gt;&lt;/DisplayText&gt;&lt;record&gt;&lt;rec-number&gt;158&lt;/rec-number&gt;&lt;foreign-keys&gt;&lt;key app="EN" db-id="5rxs2e296pzaahetpdrxw0970peppv9a5tt2"&gt;158&lt;/key&gt;&lt;/foreign-keys&gt;&lt;ref-type name="Journal Article"&gt;17&lt;/ref-type&gt;&lt;contributors&gt;&lt;authors&gt;&lt;author&gt;Chan, Dominic M. T.&lt;/author&gt;&lt;author&gt;Monaco, Kevin L.&lt;/author&gt;&lt;author&gt;Wang, Ru-Ping&lt;/author&gt;&lt;author&gt;Winters, Michael P.&lt;/author&gt;&lt;/authors&gt;&lt;/contributors&gt;&lt;titles&gt;&lt;title&gt;New N- and O-arylations with phenylboronic acids and cupric acetate&lt;/title&gt;&lt;secondary-title&gt;Tetrahedron Letters&lt;/secondary-title&gt;&lt;/titles&gt;&lt;periodical&gt;&lt;full-title&gt;Tetrahedron Letters&lt;/full-title&gt;&lt;/periodical&gt;&lt;pages&gt;2933-2936&lt;/pages&gt;&lt;volume&gt;39&lt;/volume&gt;&lt;number&gt;19&lt;/number&gt;&lt;dates&gt;&lt;year&gt;1998&lt;/year&gt;&lt;pub-dates&gt;&lt;date&gt;5/7/&lt;/date&gt;&lt;/pub-dates&gt;&lt;/dates&gt;&lt;isbn&gt;0040-4039&lt;/isbn&gt;&lt;urls&gt;&lt;/urls&gt;&lt;electronic-resource-num&gt;10.1016/S0040-4039(98)00503-6&lt;/electronic-resource-num&gt;&lt;/record&gt;&lt;/Cite&gt;&lt;Cite&gt;&lt;Author&gt;Evans&lt;/Author&gt;&lt;Year&gt;1998&lt;/Year&gt;&lt;RecNum&gt;160&lt;/RecNum&gt;&lt;record&gt;&lt;rec-number&gt;160&lt;/rec-number&gt;&lt;foreign-keys&gt;&lt;key app="EN" db-id="5rxs2e296pzaahetpdrxw0970peppv9a5tt2"&gt;160&lt;/key&gt;&lt;/foreign-keys&gt;&lt;ref-type name="Journal Article"&gt;17&lt;/ref-type&gt;&lt;contributors&gt;&lt;authors&gt;&lt;author&gt;Evans, David A.&lt;/author&gt;&lt;author&gt;Katz, Jeffrey L.&lt;/author&gt;&lt;author&gt;West, Theodore R.&lt;/author&gt;&lt;/authors&gt;&lt;/contributors&gt;&lt;titles&gt;&lt;title&gt;Synthesis of diaryl ethers through the copper-promoted arylation of phenols with arylboronic acids. An expedient synthesis of thyroxine&lt;/title&gt;&lt;secondary-title&gt;Tetrahedron Letters&lt;/secondary-title&gt;&lt;/titles&gt;&lt;periodical&gt;&lt;full-title&gt;Tetrahedron Letters&lt;/full-title&gt;&lt;/periodical&gt;&lt;pages&gt;2937-2940&lt;/pages&gt;&lt;volume&gt;39&lt;/volume&gt;&lt;number&gt;19&lt;/number&gt;&lt;dates&gt;&lt;year&gt;1998&lt;/year&gt;&lt;pub-dates&gt;&lt;date&gt;5/7/&lt;/date&gt;&lt;/pub-dates&gt;&lt;/dates&gt;&lt;isbn&gt;0040-4039&lt;/isbn&gt;&lt;urls&gt;&lt;/urls&gt;&lt;electronic-resource-num&gt;10.1016/S0040-4039(98)00502-4&lt;/electronic-resource-num&gt;&lt;/record&gt;&lt;/Cite&gt;&lt;/EndNote&gt;</w:instrText>
      </w:r>
      <w:r>
        <w:rPr>
          <w:lang w:val="en-US"/>
        </w:rPr>
        <w:fldChar w:fldCharType="separate"/>
      </w:r>
      <w:r w:rsidRPr="00F72918">
        <w:rPr>
          <w:noProof/>
          <w:vertAlign w:val="superscript"/>
          <w:lang w:val="en-US"/>
        </w:rPr>
        <w:t>[</w:t>
      </w:r>
      <w:hyperlink w:anchor="_ENREF_4" w:tooltip="Evans, 1998 #160" w:history="1">
        <w:r w:rsidRPr="00F72918">
          <w:rPr>
            <w:noProof/>
            <w:vertAlign w:val="superscript"/>
            <w:lang w:val="en-US"/>
          </w:rPr>
          <w:t>4</w:t>
        </w:r>
      </w:hyperlink>
      <w:r w:rsidRPr="00F72918">
        <w:rPr>
          <w:noProof/>
          <w:vertAlign w:val="superscript"/>
          <w:lang w:val="en-US"/>
        </w:rPr>
        <w:t xml:space="preserve">, </w:t>
      </w:r>
      <w:hyperlink w:anchor="_ENREF_5" w:tooltip="Chan, 1998 #158" w:history="1">
        <w:r w:rsidRPr="00F72918">
          <w:rPr>
            <w:noProof/>
            <w:vertAlign w:val="superscript"/>
            <w:lang w:val="en-US"/>
          </w:rPr>
          <w:t>5</w:t>
        </w:r>
      </w:hyperlink>
      <w:r w:rsidRPr="00F72918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>
        <w:rPr>
          <w:lang w:val="en-US"/>
        </w:rPr>
        <w:t>. To demonstrate the positive impact of the fluoride ion in the copper(II) salt promoted phenolic coupling reactions, w</w:t>
      </w:r>
      <w:r w:rsidRPr="00331FE7">
        <w:rPr>
          <w:lang w:val="en-US"/>
        </w:rPr>
        <w:t xml:space="preserve">e </w:t>
      </w:r>
      <w:r>
        <w:rPr>
          <w:lang w:val="en-US"/>
        </w:rPr>
        <w:t>investigated</w:t>
      </w:r>
      <w:r w:rsidRPr="00331FE7">
        <w:rPr>
          <w:lang w:val="en-US"/>
        </w:rPr>
        <w:t xml:space="preserve"> these type</w:t>
      </w:r>
      <w:r>
        <w:rPr>
          <w:lang w:val="en-US"/>
        </w:rPr>
        <w:t>s</w:t>
      </w:r>
      <w:r w:rsidRPr="00331FE7">
        <w:rPr>
          <w:lang w:val="en-US"/>
        </w:rPr>
        <w:t xml:space="preserve"> of phenol derivatives in our study</w:t>
      </w:r>
      <w:r>
        <w:rPr>
          <w:lang w:val="en-US"/>
        </w:rPr>
        <w:t xml:space="preserve"> as summarized in </w:t>
      </w:r>
      <w:r w:rsidRPr="00C9292A">
        <w:rPr>
          <w:b/>
          <w:lang w:val="en-US"/>
        </w:rPr>
        <w:t>Table 1</w:t>
      </w:r>
      <w:r>
        <w:rPr>
          <w:lang w:val="en-US"/>
        </w:rPr>
        <w:t>.</w:t>
      </w:r>
    </w:p>
    <w:p w:rsidR="00AE0674" w:rsidRPr="00331FE7" w:rsidRDefault="00AE0674" w:rsidP="007D0F6B">
      <w:pPr>
        <w:jc w:val="both"/>
        <w:rPr>
          <w:lang w:val="en-US"/>
        </w:rPr>
      </w:pPr>
      <w:r w:rsidRPr="00331FE7">
        <w:rPr>
          <w:lang w:val="en-US"/>
        </w:rPr>
        <w:t xml:space="preserve">The original </w:t>
      </w:r>
      <w:r>
        <w:rPr>
          <w:lang w:val="en-US"/>
        </w:rPr>
        <w:t>Cu(OAc)</w:t>
      </w:r>
      <w:r w:rsidRPr="00C11D5B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331FE7">
        <w:rPr>
          <w:lang w:val="en-US"/>
        </w:rPr>
        <w:t xml:space="preserve">promoter </w:t>
      </w:r>
      <w:r>
        <w:rPr>
          <w:lang w:val="en-US"/>
        </w:rPr>
        <w:t>gave low yields for the 4-bromo</w:t>
      </w:r>
      <w:r w:rsidRPr="00331FE7">
        <w:rPr>
          <w:lang w:val="en-US"/>
        </w:rPr>
        <w:t>phenol, 3-ethoxy-4-hydroxybenzaldehyde</w:t>
      </w:r>
      <w:r>
        <w:rPr>
          <w:lang w:val="en-US"/>
        </w:rPr>
        <w:t xml:space="preserve"> and 4-nitro</w:t>
      </w:r>
      <w:r w:rsidRPr="00331FE7">
        <w:rPr>
          <w:lang w:val="en-US"/>
        </w:rPr>
        <w:t xml:space="preserve">phenol. </w:t>
      </w:r>
      <w:r>
        <w:rPr>
          <w:lang w:val="en-US"/>
        </w:rPr>
        <w:t>In contrast, use of</w:t>
      </w:r>
      <w:r w:rsidRPr="00331FE7">
        <w:rPr>
          <w:lang w:val="en-US"/>
        </w:rPr>
        <w:t xml:space="preserve"> </w:t>
      </w:r>
      <w:r>
        <w:rPr>
          <w:lang w:val="en-US"/>
        </w:rPr>
        <w:t>CuF</w:t>
      </w:r>
      <w:r w:rsidRPr="00C11D5B">
        <w:rPr>
          <w:vertAlign w:val="subscript"/>
          <w:lang w:val="en-US"/>
        </w:rPr>
        <w:t>2</w:t>
      </w:r>
      <w:r w:rsidRPr="00331FE7">
        <w:rPr>
          <w:lang w:val="en-US"/>
        </w:rPr>
        <w:t xml:space="preserve"> almost double</w:t>
      </w:r>
      <w:r>
        <w:rPr>
          <w:lang w:val="en-US"/>
        </w:rPr>
        <w:t>d</w:t>
      </w:r>
      <w:r w:rsidRPr="00331FE7">
        <w:rPr>
          <w:lang w:val="en-US"/>
        </w:rPr>
        <w:t xml:space="preserve"> the yield </w:t>
      </w:r>
      <w:r>
        <w:rPr>
          <w:lang w:val="en-US"/>
        </w:rPr>
        <w:t>of the reaction with 4-bromo</w:t>
      </w:r>
      <w:r w:rsidRPr="00331FE7">
        <w:rPr>
          <w:lang w:val="en-US"/>
        </w:rPr>
        <w:t>phenol and</w:t>
      </w:r>
      <w:r>
        <w:rPr>
          <w:lang w:val="en-US"/>
        </w:rPr>
        <w:t xml:space="preserve"> also</w:t>
      </w:r>
      <w:r w:rsidRPr="00331FE7">
        <w:rPr>
          <w:lang w:val="en-US"/>
        </w:rPr>
        <w:t xml:space="preserve"> increase</w:t>
      </w:r>
      <w:r>
        <w:rPr>
          <w:lang w:val="en-US"/>
        </w:rPr>
        <w:t>d</w:t>
      </w:r>
      <w:r w:rsidRPr="00331FE7">
        <w:rPr>
          <w:lang w:val="en-US"/>
        </w:rPr>
        <w:t xml:space="preserve"> </w:t>
      </w:r>
      <w:r>
        <w:rPr>
          <w:lang w:val="en-US"/>
        </w:rPr>
        <w:t>the yield of the reactions with</w:t>
      </w:r>
      <w:r w:rsidRPr="00331FE7">
        <w:rPr>
          <w:lang w:val="en-US"/>
        </w:rPr>
        <w:t xml:space="preserve"> 3-ethoxy-4-hydroxybenzaldehyde and</w:t>
      </w:r>
      <w:r>
        <w:rPr>
          <w:lang w:val="en-US"/>
        </w:rPr>
        <w:t xml:space="preserve"> 4-nitro</w:t>
      </w:r>
      <w:r w:rsidRPr="00331FE7">
        <w:rPr>
          <w:lang w:val="en-US"/>
        </w:rPr>
        <w:t xml:space="preserve">phenol. The </w:t>
      </w:r>
      <w:r w:rsidRPr="00E4773F">
        <w:rPr>
          <w:i/>
          <w:lang w:val="en-US"/>
        </w:rPr>
        <w:t>Chan-Lam-Evans</w:t>
      </w:r>
      <w:r w:rsidRPr="00331FE7">
        <w:rPr>
          <w:lang w:val="en-US"/>
        </w:rPr>
        <w:t xml:space="preserve"> coupling of </w:t>
      </w:r>
      <w:r>
        <w:rPr>
          <w:lang w:val="en-US"/>
        </w:rPr>
        <w:t xml:space="preserve">the </w:t>
      </w:r>
      <w:r w:rsidRPr="00331FE7">
        <w:rPr>
          <w:lang w:val="en-US"/>
        </w:rPr>
        <w:t xml:space="preserve">benzaldehyde </w:t>
      </w:r>
      <w:r>
        <w:rPr>
          <w:lang w:val="en-US"/>
        </w:rPr>
        <w:t>compound</w:t>
      </w:r>
      <w:r w:rsidRPr="00331FE7">
        <w:rPr>
          <w:lang w:val="en-US"/>
        </w:rPr>
        <w:t xml:space="preserve"> </w:t>
      </w:r>
      <w:r>
        <w:rPr>
          <w:lang w:val="en-US"/>
        </w:rPr>
        <w:t>was</w:t>
      </w:r>
      <w:r w:rsidRPr="00331FE7">
        <w:rPr>
          <w:lang w:val="en-US"/>
        </w:rPr>
        <w:t xml:space="preserve"> reported with low yield and long reaction time.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&lt;EndNote&gt;&lt;Cite&gt;&lt;Author&gt;Kawatkar&lt;/Author&gt;&lt;Year&gt;2014&lt;/Year&gt;&lt;RecNum&gt;170&lt;/RecNum&gt;&lt;DisplayText&gt;&lt;style face="superscript"&gt;[14]&lt;/style&gt;&lt;/DisplayText&gt;&lt;record&gt;&lt;rec-number&gt;170&lt;/rec-number&gt;&lt;foreign-keys&gt;&lt;key app="EN" db-id="5rxs2e296pzaahetpdrxw0970peppv9a5tt2"&gt;170&lt;/key&gt;&lt;/foreign-keys&gt;&lt;ref-type name="Journal Article"&gt;17&lt;/ref-type&gt;&lt;contributors&gt;&lt;authors&gt;&lt;author&gt;Kawatkar, Sameer P.&lt;/author&gt;&lt;author&gt;Keating, Thomas A.&lt;/author&gt;&lt;author&gt;Olivier, Nelson B.&lt;/author&gt;&lt;author&gt;Breen, John N.&lt;/author&gt;&lt;author&gt;Green, Oluyinka M.&lt;/author&gt;&lt;author&gt;Guler, Satenig Y.&lt;/author&gt;&lt;author&gt;Hentemann, Martin F.&lt;/author&gt;&lt;author&gt;Loch, James T.&lt;/author&gt;&lt;author&gt;McKenzie, Andrew R.&lt;/author&gt;&lt;author&gt;Newman, Joseph V.&lt;/author&gt;&lt;author&gt;Otterson, Linda G.&lt;/author&gt;&lt;author&gt;Martinez-Botella, Gabriel&lt;/author&gt;&lt;/authors&gt;&lt;/contributors&gt;&lt;titles&gt;&lt;title&gt;Antibacterial inhibitors of gram-positive thymidylate kinase: Structure-activity relationships and chiral preference of a new hydrophobic binding region&lt;/title&gt;&lt;secondary-title&gt;Journal of Medicinal Chemistry&lt;/secondary-title&gt;&lt;/titles&gt;&lt;periodical&gt;&lt;full-title&gt;Journal of Medicinal Chemistry&lt;/full-title&gt;&lt;/periodical&gt;&lt;pages&gt;4584 - 4597&lt;/pages&gt;&lt;volume&gt;57&lt;/volume&gt;&lt;number&gt;11&lt;/number&gt;&lt;dates&gt;&lt;year&gt;2014&lt;/year&gt;&lt;/dates&gt;&lt;urls&gt;&lt;/urls&gt;&lt;/record&gt;&lt;/Cite&gt;&lt;/EndNote&gt;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14" w:tooltip="Kawatkar, 2014 #170" w:history="1">
        <w:r w:rsidRPr="00281823">
          <w:rPr>
            <w:noProof/>
            <w:vertAlign w:val="superscript"/>
            <w:lang w:val="en-US"/>
          </w:rPr>
          <w:t>14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 w:rsidRPr="00331FE7">
        <w:rPr>
          <w:lang w:val="en-US"/>
        </w:rPr>
        <w:t xml:space="preserve"> The high reaction rate with </w:t>
      </w:r>
      <w:r>
        <w:rPr>
          <w:lang w:val="en-US"/>
        </w:rPr>
        <w:t xml:space="preserve">copper(II) </w:t>
      </w:r>
      <w:r w:rsidRPr="00331FE7">
        <w:rPr>
          <w:lang w:val="en-US"/>
        </w:rPr>
        <w:t>fluoride</w:t>
      </w:r>
      <w:r>
        <w:rPr>
          <w:lang w:val="en-US"/>
        </w:rPr>
        <w:t xml:space="preserve"> enabled</w:t>
      </w:r>
      <w:r w:rsidRPr="00331FE7">
        <w:rPr>
          <w:lang w:val="en-US"/>
        </w:rPr>
        <w:t xml:space="preserve"> </w:t>
      </w:r>
      <w:r>
        <w:rPr>
          <w:lang w:val="en-US"/>
        </w:rPr>
        <w:t>rapid</w:t>
      </w:r>
      <w:r w:rsidRPr="00331FE7">
        <w:rPr>
          <w:lang w:val="en-US"/>
        </w:rPr>
        <w:t xml:space="preserve"> reaction</w:t>
      </w:r>
      <w:r>
        <w:rPr>
          <w:lang w:val="en-US"/>
        </w:rPr>
        <w:t xml:space="preserve"> with </w:t>
      </w:r>
      <w:r w:rsidRPr="00885268">
        <w:rPr>
          <w:lang w:val="en-US"/>
        </w:rPr>
        <w:t>3-ethoxy-4-hydroxybenzaldehyde</w:t>
      </w:r>
      <w:r w:rsidRPr="00331FE7">
        <w:rPr>
          <w:lang w:val="en-US"/>
        </w:rPr>
        <w:t>, thus oxidation of the aldehyde in the presence of air</w:t>
      </w:r>
      <w:r>
        <w:rPr>
          <w:lang w:val="en-US"/>
        </w:rPr>
        <w:t xml:space="preserve"> could be minimized</w:t>
      </w:r>
      <w:r w:rsidRPr="00331FE7">
        <w:rPr>
          <w:lang w:val="en-US"/>
        </w:rPr>
        <w:t>.</w:t>
      </w:r>
      <w:r>
        <w:rPr>
          <w:lang w:val="en-US"/>
        </w:rPr>
        <w:t xml:space="preserve"> As a result, a dramatic improvement of yield (89%) was achieved compared to the one of the Cu(OAc)</w:t>
      </w:r>
      <w:r w:rsidRPr="00C95C0A"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 w:rsidRPr="00331FE7">
        <w:rPr>
          <w:lang w:val="en-US"/>
        </w:rPr>
        <w:t>promote</w:t>
      </w:r>
      <w:r>
        <w:rPr>
          <w:lang w:val="en-US"/>
        </w:rPr>
        <w:t>d coupling (30%).</w:t>
      </w:r>
    </w:p>
    <w:p w:rsidR="00AE0674" w:rsidRPr="00331FE7" w:rsidRDefault="00AE0674" w:rsidP="00330774">
      <w:pPr>
        <w:jc w:val="both"/>
        <w:rPr>
          <w:sz w:val="24"/>
          <w:szCs w:val="24"/>
        </w:rPr>
      </w:pPr>
      <w:r w:rsidRPr="00331FE7">
        <w:rPr>
          <w:lang w:val="en-US"/>
        </w:rPr>
        <w:t>Iodinated tyrosine derivatives have great medicinal importance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&lt;EndNote&gt;&lt;Cite&gt;&lt;Author&gt;Dème&lt;/Author&gt;&lt;Year&gt;1975&lt;/Year&gt;&lt;RecNum&gt;176&lt;/RecNum&gt;&lt;DisplayText&gt;&lt;style face="superscript"&gt;[15]&lt;/style&gt;&lt;/DisplayText&gt;&lt;record&gt;&lt;rec-number&gt;176&lt;/rec-number&gt;&lt;foreign-keys&gt;&lt;key app="EN" db-id="5rxs2e296pzaahetpdrxw0970peppv9a5tt2"&gt;176&lt;/key&gt;&lt;/foreign-keys&gt;&lt;ref-type name="Journal Article"&gt;17&lt;/ref-type&gt;&lt;contributors&gt;&lt;authors&gt;&lt;author&gt;&lt;style face="normal" font="default" size="100%"&gt;Dè&lt;/style&gt;&lt;style face="normal" font="default" charset="238" size="100%"&gt;m&lt;/style&gt;&lt;style face="normal" font="default" size="100%"&gt;e, Danièle&lt;/style&gt;&lt;/author&gt;&lt;author&gt;Fimiani, Enzo&lt;/author&gt;&lt;author&gt;Pommier, Jacques&lt;/author&gt;&lt;author&gt;Nunez, Jacques&lt;/author&gt;&lt;/authors&gt;&lt;/contributors&gt;&lt;titles&gt;&lt;title&gt;Free Diiodotyrosine Effects on Protein Iodination and Thyroid Hormone Synthesis Catalyzed by Thyroid Peroxidase&lt;/title&gt;&lt;secondary-title&gt;European Journal of Biochemistry&lt;/secondary-title&gt;&lt;/titles&gt;&lt;periodical&gt;&lt;full-title&gt;European Journal of Biochemistry&lt;/full-title&gt;&lt;/periodical&gt;&lt;pages&gt;329-336&lt;/pages&gt;&lt;volume&gt;51&lt;/volume&gt;&lt;number&gt;2&lt;/number&gt;&lt;dates&gt;&lt;year&gt;1975&lt;/year&gt;&lt;/dates&gt;&lt;publisher&gt;Blackwell Publishing Ltd&lt;/publisher&gt;&lt;isbn&gt;1432-1033&lt;/isbn&gt;&lt;urls&gt;&lt;related-urls&gt;&lt;url&gt;10.1111/j.1432-1033.1975.tb03932.x&lt;/url&gt;&lt;/related-urls&gt;&lt;/urls&gt;&lt;electronic-resource-num&gt;10.1111/j.1432-1033.1975.tb03932.x&lt;/electronic-resource-num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15" w:tooltip="Dème, 1975 #176" w:history="1">
        <w:r w:rsidRPr="00281823">
          <w:rPr>
            <w:noProof/>
            <w:vertAlign w:val="superscript"/>
            <w:lang w:val="en-US"/>
          </w:rPr>
          <w:t>15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>
        <w:rPr>
          <w:lang w:val="en-US"/>
        </w:rPr>
        <w:t xml:space="preserve">. </w:t>
      </w:r>
      <w:r>
        <w:rPr>
          <w:i/>
          <w:lang w:val="en-US"/>
        </w:rPr>
        <w:t>C</w:t>
      </w:r>
      <w:r w:rsidRPr="00E4773F">
        <w:rPr>
          <w:i/>
          <w:lang w:val="en-US"/>
        </w:rPr>
        <w:t>han</w:t>
      </w:r>
      <w:r>
        <w:rPr>
          <w:i/>
          <w:lang w:val="en-US"/>
        </w:rPr>
        <w:t xml:space="preserve"> et al. </w:t>
      </w:r>
      <w:r w:rsidRPr="00331FE7">
        <w:rPr>
          <w:lang w:val="en-US"/>
        </w:rPr>
        <w:t xml:space="preserve">reported synthesis of thyroxin, with </w:t>
      </w:r>
      <w:r>
        <w:rPr>
          <w:lang w:val="en-US"/>
        </w:rPr>
        <w:t xml:space="preserve">copper(II) </w:t>
      </w:r>
      <w:r w:rsidRPr="00331FE7">
        <w:rPr>
          <w:lang w:val="en-US"/>
        </w:rPr>
        <w:t xml:space="preserve">acetate promoted coupling and noted that the two iodine atoms adversely </w:t>
      </w:r>
      <w:r>
        <w:rPr>
          <w:lang w:val="en-US"/>
        </w:rPr>
        <w:t>affected</w:t>
      </w:r>
      <w:r w:rsidRPr="00331FE7">
        <w:rPr>
          <w:lang w:val="en-US"/>
        </w:rPr>
        <w:t xml:space="preserve"> the reactivity of the phenolic hydroxyl</w:t>
      </w:r>
      <w:r>
        <w:rPr>
          <w:lang w:val="en-US"/>
        </w:rPr>
        <w:t xml:space="preserve"> group.</w:t>
      </w: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&lt;EndNote&gt;&lt;Cite&gt;&lt;Author&gt;Chan&lt;/Author&gt;&lt;Year&gt;1998&lt;/Year&gt;&lt;RecNum&gt;158&lt;/RecNum&gt;&lt;DisplayText&gt;&lt;style face="superscript"&gt;[5]&lt;/style&gt;&lt;/DisplayText&gt;&lt;record&gt;&lt;rec-number&gt;158&lt;/rec-number&gt;&lt;foreign-keys&gt;&lt;key app="EN" db-id="5rxs2e296pzaahetpdrxw0970peppv9a5tt2"&gt;158&lt;/key&gt;&lt;/foreign-keys&gt;&lt;ref-type name="Journal Article"&gt;17&lt;/ref-type&gt;&lt;contributors&gt;&lt;authors&gt;&lt;author&gt;Chan, Dominic M. T.&lt;/author&gt;&lt;author&gt;Monaco, Kevin L.&lt;/author&gt;&lt;author&gt;Wang, Ru-Ping&lt;/author&gt;&lt;author&gt;Winters, Michael P.&lt;/author&gt;&lt;/authors&gt;&lt;/contributors&gt;&lt;titles&gt;&lt;title&gt;New N- and O-arylations with phenylboronic acids and cupric acetate&lt;/title&gt;&lt;secondary-title&gt;Tetrahedron Letters&lt;/secondary-title&gt;&lt;/titles&gt;&lt;periodical&gt;&lt;full-title&gt;Tetrahedron Letters&lt;/full-title&gt;&lt;/periodical&gt;&lt;pages&gt;2933-2936&lt;/pages&gt;&lt;volume&gt;39&lt;/volume&gt;&lt;number&gt;19&lt;/number&gt;&lt;dates&gt;&lt;year&gt;1998&lt;/year&gt;&lt;pub-dates&gt;&lt;date&gt;5/7/&lt;/date&gt;&lt;/pub-dates&gt;&lt;/dates&gt;&lt;isbn&gt;0040-4039&lt;/isbn&gt;&lt;urls&gt;&lt;/urls&gt;&lt;electronic-resource-num&gt;10.1016/S0040-4039(98)00503-6&lt;/electronic-resource-num&gt;&lt;/record&gt;&lt;/Cite&gt;&lt;/EndNote&gt;</w:instrText>
      </w:r>
      <w:r>
        <w:rPr>
          <w:lang w:val="en-US"/>
        </w:rPr>
        <w:fldChar w:fldCharType="separate"/>
      </w:r>
      <w:r w:rsidRPr="00281823">
        <w:rPr>
          <w:noProof/>
          <w:vertAlign w:val="superscript"/>
          <w:lang w:val="en-US"/>
        </w:rPr>
        <w:t>[</w:t>
      </w:r>
      <w:hyperlink w:anchor="_ENREF_5" w:tooltip="Chan, 1998 #158" w:history="1">
        <w:r w:rsidRPr="00281823">
          <w:rPr>
            <w:noProof/>
            <w:vertAlign w:val="superscript"/>
            <w:lang w:val="en-US"/>
          </w:rPr>
          <w:t>5</w:t>
        </w:r>
      </w:hyperlink>
      <w:r w:rsidRPr="00281823">
        <w:rPr>
          <w:noProof/>
          <w:vertAlign w:val="superscript"/>
          <w:lang w:val="en-US"/>
        </w:rPr>
        <w:t>]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r w:rsidRPr="00331FE7">
        <w:rPr>
          <w:lang w:val="en-US"/>
        </w:rPr>
        <w:t>Th</w:t>
      </w:r>
      <w:r>
        <w:rPr>
          <w:lang w:val="en-US"/>
        </w:rPr>
        <w:t>us,</w:t>
      </w:r>
      <w:r w:rsidRPr="00331FE7">
        <w:rPr>
          <w:lang w:val="en-US"/>
        </w:rPr>
        <w:t xml:space="preserve"> longer reaction time and 3 equivalents of boronic acid reagent </w:t>
      </w:r>
      <w:r>
        <w:rPr>
          <w:lang w:val="en-US"/>
        </w:rPr>
        <w:t>were</w:t>
      </w:r>
      <w:r w:rsidRPr="00331FE7">
        <w:rPr>
          <w:lang w:val="en-US"/>
        </w:rPr>
        <w:t xml:space="preserve"> necessary to perform the reaction with good yield</w:t>
      </w:r>
      <w:r>
        <w:rPr>
          <w:lang w:val="en-US"/>
        </w:rPr>
        <w:t>.</w:t>
      </w:r>
      <w:r w:rsidRPr="00331FE7">
        <w:rPr>
          <w:lang w:val="en-US"/>
        </w:rPr>
        <w:t xml:space="preserve"> </w:t>
      </w:r>
      <w:r>
        <w:rPr>
          <w:lang w:val="en-US"/>
        </w:rPr>
        <w:t>In contrast, t</w:t>
      </w:r>
      <w:r w:rsidRPr="00331FE7">
        <w:rPr>
          <w:lang w:val="en-US"/>
        </w:rPr>
        <w:t xml:space="preserve">he reaction of </w:t>
      </w:r>
      <w:r>
        <w:rPr>
          <w:lang w:val="en-US"/>
        </w:rPr>
        <w:t>methyl (</w:t>
      </w:r>
      <w:r w:rsidRPr="001A5AFE">
        <w:rPr>
          <w:i/>
          <w:lang w:val="en-US"/>
        </w:rPr>
        <w:t>S</w:t>
      </w:r>
      <w:r>
        <w:rPr>
          <w:lang w:val="en-US"/>
        </w:rPr>
        <w:t>)-2-(</w:t>
      </w:r>
      <w:r w:rsidRPr="008F2EAD">
        <w:rPr>
          <w:i/>
          <w:lang w:val="en-US"/>
        </w:rPr>
        <w:t>tert</w:t>
      </w:r>
      <w:r>
        <w:rPr>
          <w:lang w:val="en-US"/>
        </w:rPr>
        <w:t>-butoxycarbonylamino)-3-(4-hydroxy-3,5-diiodophenyl)propanoate</w:t>
      </w:r>
      <w:r w:rsidRPr="00331FE7">
        <w:rPr>
          <w:lang w:val="en-US"/>
        </w:rPr>
        <w:t xml:space="preserve"> and phenylboronic</w:t>
      </w:r>
      <w:r>
        <w:rPr>
          <w:lang w:val="en-US"/>
        </w:rPr>
        <w:t xml:space="preserve"> </w:t>
      </w:r>
      <w:r w:rsidRPr="00331FE7">
        <w:rPr>
          <w:lang w:val="en-US"/>
        </w:rPr>
        <w:t xml:space="preserve">acid with </w:t>
      </w:r>
      <w:r>
        <w:rPr>
          <w:lang w:val="en-US"/>
        </w:rPr>
        <w:t xml:space="preserve">copper(II) </w:t>
      </w:r>
      <w:r w:rsidRPr="00331FE7">
        <w:rPr>
          <w:lang w:val="en-US"/>
        </w:rPr>
        <w:t>fluoride gave 30% higher yield. The reaction time was</w:t>
      </w:r>
      <w:bookmarkStart w:id="0" w:name="_GoBack"/>
      <w:bookmarkEnd w:id="0"/>
      <w:r w:rsidRPr="00331FE7">
        <w:rPr>
          <w:lang w:val="en-US"/>
        </w:rPr>
        <w:t xml:space="preserve"> reduced from </w:t>
      </w:r>
      <w:r>
        <w:rPr>
          <w:lang w:val="en-US"/>
        </w:rPr>
        <w:t>72</w:t>
      </w:r>
      <w:r w:rsidRPr="00331FE7">
        <w:rPr>
          <w:lang w:val="en-US"/>
        </w:rPr>
        <w:t xml:space="preserve"> hours to 18 hours</w:t>
      </w:r>
      <w:r>
        <w:rPr>
          <w:lang w:val="en-US"/>
        </w:rPr>
        <w:t xml:space="preserve"> and only 2 equivalent of boronic acid was used.</w:t>
      </w: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1457"/>
        <w:gridCol w:w="764"/>
        <w:gridCol w:w="813"/>
        <w:gridCol w:w="857"/>
        <w:gridCol w:w="161"/>
        <w:gridCol w:w="625"/>
      </w:tblGrid>
      <w:tr w:rsidR="00AE0674" w:rsidRPr="00FE6CCC" w:rsidTr="00FE6CCC">
        <w:trPr>
          <w:trHeight w:val="283"/>
        </w:trPr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AE0674" w:rsidRPr="00FE6CCC" w:rsidRDefault="00AE0674" w:rsidP="00FE6CCC">
            <w:pPr>
              <w:spacing w:after="0" w:line="240" w:lineRule="auto"/>
              <w:rPr>
                <w:b/>
                <w:bCs/>
                <w:i/>
                <w:szCs w:val="20"/>
              </w:rPr>
            </w:pPr>
            <w:r w:rsidRPr="00FE6CCC">
              <w:rPr>
                <w:b/>
                <w:bCs/>
                <w:i/>
                <w:sz w:val="16"/>
                <w:szCs w:val="20"/>
              </w:rPr>
              <w:t>Table 1.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AE0674" w:rsidRPr="00FE6CCC" w:rsidTr="00FE6CCC">
        <w:trPr>
          <w:trHeight w:val="227"/>
        </w:trPr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b/>
                <w:bCs/>
              </w:rPr>
            </w:pPr>
            <w:r w:rsidRPr="00FE6CCC">
              <w:rPr>
                <w:b/>
                <w:bCs/>
              </w:rPr>
              <w:t>Substrate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b/>
              </w:rPr>
            </w:pPr>
            <w:r w:rsidRPr="00FE6CCC">
              <w:rPr>
                <w:b/>
              </w:rPr>
              <w:t>Product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b/>
              </w:rPr>
            </w:pPr>
            <w:r w:rsidRPr="00FE6CCC">
              <w:rPr>
                <w:b/>
              </w:rPr>
              <w:t>Isolated yield (%)</w:t>
            </w:r>
          </w:p>
        </w:tc>
      </w:tr>
      <w:tr w:rsidR="00AE0674" w:rsidRPr="00FE6CCC" w:rsidTr="00FE6CCC">
        <w:trPr>
          <w:trHeight w:val="60"/>
        </w:trPr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Cu(OAc)</w:t>
            </w:r>
            <w:r w:rsidRPr="00FE6CCC">
              <w:rPr>
                <w:vertAlign w:val="subscript"/>
              </w:rPr>
              <w:t>2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CuF</w:t>
            </w:r>
            <w:r w:rsidRPr="00FE6CCC">
              <w:rPr>
                <w:vertAlign w:val="subscript"/>
              </w:rPr>
              <w:t>2</w:t>
            </w:r>
          </w:p>
        </w:tc>
      </w:tr>
      <w:tr w:rsidR="00AE0674" w:rsidRPr="00FE6CCC" w:rsidTr="00FE6CCC"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1041" w:dyaOrig="719">
                <v:shape id="_x0000_i1026" type="#_x0000_t75" style="width:30.7pt;height:21.3pt" o:ole="">
                  <v:imagedata r:id="rId11" o:title=""/>
                </v:shape>
                <o:OLEObject Type="Embed" ProgID="ChemDraw.Document.6.0" ShapeID="_x0000_i1026" DrawAspect="Content" ObjectID="_1478411620" r:id="rId12"/>
              </w:objec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</w:pPr>
            <w:r w:rsidRPr="00FE6CCC">
              <w:rPr>
                <w:rFonts w:eastAsia="Times New Roman"/>
              </w:rPr>
              <w:object w:dxaOrig="1569" w:dyaOrig="720">
                <v:shape id="_x0000_i1027" type="#_x0000_t75" style="width:46.35pt;height:21.9pt" o:ole="">
                  <v:imagedata r:id="rId13" o:title=""/>
                </v:shape>
                <o:OLEObject Type="Embed" ProgID="ChemDraw.Document.6.0" ShapeID="_x0000_i1027" DrawAspect="Content" ObjectID="_1478411621" r:id="rId14"/>
              </w:objec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96</w:t>
            </w:r>
          </w:p>
        </w:tc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98</w:t>
            </w:r>
          </w:p>
        </w:tc>
      </w:tr>
      <w:tr w:rsidR="00AE0674" w:rsidRPr="00FE6CCC" w:rsidTr="00FE6CCC">
        <w:tc>
          <w:tcPr>
            <w:tcW w:w="1457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1442" w:dyaOrig="719">
                <v:shape id="_x0000_i1028" type="#_x0000_t75" style="width:42.55pt;height:21.3pt" o:ole="">
                  <v:imagedata r:id="rId15" o:title=""/>
                </v:shape>
                <o:OLEObject Type="Embed" ProgID="ChemDraw.Document.6.0" ShapeID="_x0000_i1028" DrawAspect="Content" ObjectID="_1478411622" r:id="rId16"/>
              </w:object>
            </w:r>
          </w:p>
        </w:tc>
        <w:tc>
          <w:tcPr>
            <w:tcW w:w="1577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color w:val="000000"/>
                <w:kern w:val="28"/>
              </w:rPr>
            </w:pPr>
            <w:r w:rsidRPr="00FE6CCC">
              <w:rPr>
                <w:rFonts w:eastAsia="Times New Roman"/>
              </w:rPr>
              <w:object w:dxaOrig="1973" w:dyaOrig="720">
                <v:shape id="_x0000_i1029" type="#_x0000_t75" style="width:58.25pt;height:21.9pt" o:ole="">
                  <v:imagedata r:id="rId17" o:title=""/>
                </v:shape>
                <o:OLEObject Type="Embed" ProgID="ChemDraw.Document.6.0" ShapeID="_x0000_i1029" DrawAspect="Content" ObjectID="_1478411623" r:id="rId18"/>
              </w:object>
            </w:r>
          </w:p>
        </w:tc>
        <w:tc>
          <w:tcPr>
            <w:tcW w:w="1018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61</w:t>
            </w:r>
          </w:p>
        </w:tc>
        <w:tc>
          <w:tcPr>
            <w:tcW w:w="625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77</w:t>
            </w:r>
          </w:p>
        </w:tc>
      </w:tr>
      <w:tr w:rsidR="00AE0674" w:rsidRPr="00FE6CCC" w:rsidTr="00FE6CCC">
        <w:tc>
          <w:tcPr>
            <w:tcW w:w="1457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1459" w:dyaOrig="785">
                <v:shape id="_x0000_i1030" type="#_x0000_t75" style="width:42.55pt;height:23.15pt" o:ole="">
                  <v:imagedata r:id="rId19" o:title=""/>
                </v:shape>
                <o:OLEObject Type="Embed" ProgID="ChemDraw.Document.6.0" ShapeID="_x0000_i1030" DrawAspect="Content" ObjectID="_1478411624" r:id="rId20"/>
              </w:object>
            </w:r>
          </w:p>
        </w:tc>
        <w:tc>
          <w:tcPr>
            <w:tcW w:w="1577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</w:pPr>
            <w:r w:rsidRPr="00FE6CCC">
              <w:rPr>
                <w:rFonts w:eastAsia="Times New Roman"/>
              </w:rPr>
              <w:object w:dxaOrig="1989" w:dyaOrig="785">
                <v:shape id="_x0000_i1031" type="#_x0000_t75" style="width:58.25pt;height:23.15pt" o:ole="">
                  <v:imagedata r:id="rId21" o:title=""/>
                </v:shape>
                <o:OLEObject Type="Embed" ProgID="ChemDraw.Document.6.0" ShapeID="_x0000_i1031" DrawAspect="Content" ObjectID="_1478411625" r:id="rId22"/>
              </w:object>
            </w:r>
          </w:p>
        </w:tc>
        <w:tc>
          <w:tcPr>
            <w:tcW w:w="1018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20</w:t>
            </w:r>
          </w:p>
        </w:tc>
        <w:tc>
          <w:tcPr>
            <w:tcW w:w="625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38</w:t>
            </w:r>
          </w:p>
        </w:tc>
      </w:tr>
      <w:tr w:rsidR="00AE0674" w:rsidRPr="00FE6CCC" w:rsidTr="00FE6CCC">
        <w:tc>
          <w:tcPr>
            <w:tcW w:w="1457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1653" w:dyaOrig="1075">
                <v:shape id="_x0000_i1032" type="#_x0000_t75" style="width:48.85pt;height:33.2pt" o:ole="">
                  <v:imagedata r:id="rId23" o:title=""/>
                </v:shape>
                <o:OLEObject Type="Embed" ProgID="ChemDraw.Document.6.0" ShapeID="_x0000_i1032" DrawAspect="Content" ObjectID="_1478411626" r:id="rId24"/>
              </w:object>
            </w:r>
          </w:p>
        </w:tc>
        <w:tc>
          <w:tcPr>
            <w:tcW w:w="1577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color w:val="000000"/>
                <w:kern w:val="28"/>
              </w:rPr>
            </w:pPr>
            <w:r w:rsidRPr="00FE6CCC">
              <w:rPr>
                <w:rFonts w:eastAsia="Times New Roman"/>
              </w:rPr>
              <w:object w:dxaOrig="2186" w:dyaOrig="1075">
                <v:shape id="_x0000_i1033" type="#_x0000_t75" style="width:64.5pt;height:33.2pt" o:ole="">
                  <v:imagedata r:id="rId25" o:title=""/>
                </v:shape>
                <o:OLEObject Type="Embed" ProgID="ChemDraw.Document.6.0" ShapeID="_x0000_i1033" DrawAspect="Content" ObjectID="_1478411627" r:id="rId26"/>
              </w:object>
            </w:r>
          </w:p>
        </w:tc>
        <w:tc>
          <w:tcPr>
            <w:tcW w:w="1018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30</w:t>
            </w:r>
          </w:p>
        </w:tc>
        <w:tc>
          <w:tcPr>
            <w:tcW w:w="625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89</w:t>
            </w:r>
          </w:p>
        </w:tc>
      </w:tr>
      <w:tr w:rsidR="00AE0674" w:rsidRPr="00FE6CCC" w:rsidTr="00FE6CCC">
        <w:tc>
          <w:tcPr>
            <w:tcW w:w="1457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1594" w:dyaOrig="830">
                <v:shape id="_x0000_i1034" type="#_x0000_t75" style="width:48.2pt;height:25.05pt" o:ole="">
                  <v:imagedata r:id="rId27" o:title=""/>
                </v:shape>
                <o:OLEObject Type="Embed" ProgID="ChemDraw.Document.6.0" ShapeID="_x0000_i1034" DrawAspect="Content" ObjectID="_1478411628" r:id="rId28"/>
              </w:object>
            </w:r>
          </w:p>
        </w:tc>
        <w:tc>
          <w:tcPr>
            <w:tcW w:w="1577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</w:pPr>
            <w:r w:rsidRPr="00FE6CCC">
              <w:rPr>
                <w:rFonts w:eastAsia="Times New Roman"/>
              </w:rPr>
              <w:object w:dxaOrig="2124" w:dyaOrig="831">
                <v:shape id="_x0000_i1035" type="#_x0000_t75" style="width:63.25pt;height:25.05pt" o:ole="">
                  <v:imagedata r:id="rId29" o:title=""/>
                </v:shape>
                <o:OLEObject Type="Embed" ProgID="ChemDraw.Document.6.0" ShapeID="_x0000_i1035" DrawAspect="Content" ObjectID="_1478411629" r:id="rId30"/>
              </w:object>
            </w:r>
          </w:p>
        </w:tc>
        <w:tc>
          <w:tcPr>
            <w:tcW w:w="1018" w:type="dxa"/>
            <w:gridSpan w:val="2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31</w:t>
            </w:r>
          </w:p>
        </w:tc>
        <w:tc>
          <w:tcPr>
            <w:tcW w:w="625" w:type="dxa"/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34</w:t>
            </w:r>
          </w:p>
        </w:tc>
      </w:tr>
      <w:tr w:rsidR="00AE0674" w:rsidRPr="00FE6CCC" w:rsidTr="00FE6CCC"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  <w:rPr>
                <w:b/>
                <w:bCs/>
              </w:rPr>
            </w:pPr>
            <w:r w:rsidRPr="00FE6CCC">
              <w:rPr>
                <w:rFonts w:eastAsia="Times New Roman"/>
              </w:rPr>
              <w:object w:dxaOrig="2090" w:dyaOrig="1502">
                <v:shape id="_x0000_i1036" type="#_x0000_t75" style="width:63.25pt;height:45.1pt" o:ole="">
                  <v:imagedata r:id="rId31" o:title=""/>
                </v:shape>
                <o:OLEObject Type="Embed" ProgID="ChemDraw.Document.6.0" ShapeID="_x0000_i1036" DrawAspect="Content" ObjectID="_1478411630" r:id="rId32"/>
              </w:objec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right"/>
            </w:pPr>
            <w:r w:rsidRPr="00FE6CCC">
              <w:rPr>
                <w:rFonts w:eastAsia="Times New Roman"/>
              </w:rPr>
              <w:object w:dxaOrig="2292" w:dyaOrig="1502">
                <v:shape id="_x0000_i1037" type="#_x0000_t75" style="width:68.85pt;height:45.1pt" o:ole="">
                  <v:imagedata r:id="rId33" o:title=""/>
                </v:shape>
                <o:OLEObject Type="Embed" ProgID="ChemDraw.Document.6.0" ShapeID="_x0000_i1037" DrawAspect="Content" ObjectID="_1478411631" r:id="rId34"/>
              </w:objec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50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AE0674" w:rsidRPr="00FE6CCC" w:rsidRDefault="00AE0674" w:rsidP="00FE6CCC">
            <w:pPr>
              <w:spacing w:after="0" w:line="240" w:lineRule="auto"/>
              <w:jc w:val="center"/>
            </w:pPr>
            <w:r w:rsidRPr="00FE6CCC">
              <w:t>80</w:t>
            </w:r>
          </w:p>
        </w:tc>
      </w:tr>
    </w:tbl>
    <w:p w:rsidR="00AE0674" w:rsidRPr="00331FE7" w:rsidRDefault="00AE0674" w:rsidP="007D0F6B">
      <w:pPr>
        <w:spacing w:after="0" w:line="240" w:lineRule="auto"/>
        <w:jc w:val="both"/>
        <w:rPr>
          <w:sz w:val="24"/>
          <w:szCs w:val="24"/>
        </w:rPr>
      </w:pPr>
    </w:p>
    <w:p w:rsidR="00AE0674" w:rsidRPr="00331FE7" w:rsidRDefault="007B036E" w:rsidP="00AD1931">
      <w:pPr>
        <w:spacing w:after="0" w:line="240" w:lineRule="auto"/>
        <w:jc w:val="both"/>
        <w:rPr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26814145</wp:posOffset>
                </wp:positionH>
                <wp:positionV relativeFrom="paragraph">
                  <wp:posOffset>16811625</wp:posOffset>
                </wp:positionV>
                <wp:extent cx="8898255" cy="6070600"/>
                <wp:effectExtent l="0" t="0" r="1905" b="0"/>
                <wp:wrapNone/>
                <wp:docPr id="1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98255" cy="607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DC4AE" id="Rechteck 2" o:spid="_x0000_s1026" style="position:absolute;margin-left:2111.35pt;margin-top:1323.75pt;width:700.65pt;height:478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DT6wIAAG0GAAAOAAAAZHJzL2Uyb0RvYy54bWysVduOmzAQfa/Uf7D8zgIJIQQtWSUkVJW2&#10;7aq7/QAHTLAWbGo7Iduq/96xyX37UHXLAxrbw/GZmTPD7d2uqdGWSsUET7B/42FEeS4KxtcJ/vaU&#10;ORFGShNekFpwmuAXqvDd9P27266N6UBUoi6oRADCVdy1Ca60bmPXVXlFG6JuREs5HJZCNkTDUq7d&#10;QpIO0JvaHXhe6HZCFq0UOVUKdhf9IZ5a/LKkuf5SlopqVCcYuGn7lva9Mm93ekvitSRtxfI9DfIP&#10;LBrCOFx6hFoQTdBGsldQDculUKLUN7loXFGWLKc2BojG966ieaxIS20skBzVHtOk/h9s/nn7IBEr&#10;oHYYcdJAib7SvNI0f0YDk52uVTE4PbYP0sSn2nuRPyvERVoRvqYzKUVXUVIAJ4Ow37bMn15agPMN&#10;insBYxYKANGq+yQK8CEbLWz6dqVszDWQGLSzVXo5VonuNMphM4om0WA0wiiHs9Abe6Fn6+iS+PB5&#10;K5X+QEWDjJFgCTKw8GR7r7ShQ+KDi7mNi4zVtZVCzS82wLHfoVZL/dckBipgGk9Dytb558SbLKNl&#10;FDjBIFw6gbdYOLMsDZww88ejxXCRpgv/l2HhB3HFioJyc+lBc37wdzXdq79Xy1F1StSsMHCGkpLr&#10;VVpLtCWg+cw+tgRwcnJzL2nYlEAsVyH5g8CbDyZOFkZjJ8iCkTMZe5Hj+ZP5JPSCSbDILkO6Z5y+&#10;PSTUJXgwCqCsNp4T66vgPPu8Do7EDdMwVmrWgFyOTiQ2Ql3ywlZaE1b39lkuDP8/52KWjbxxMIyc&#10;8Xg0dILh0nPmUZY6s9QPw/Fyns6XV+VdWsmot6fDFuVMf2d893ecKINgD+K0PWfarG/ilSheoOWk&#10;gIaASQgzG4xKyB8YdTD/Eqy+b4ikGNUfOTSzGZYHQx6M1cEgPIdPE6wx6s1U90N100q2rgDZt7Xj&#10;YgatXTLbdKbtexbA1yxgplnm+/lrhub52nqd/hLT3wAAAP//AwBQSwMEFAAGAAgAAAAhAPgylNDi&#10;AAAADwEAAA8AAABkcnMvZG93bnJldi54bWxMj01LxDAURfeC/yE8wZ2TmH5JbTqIIDJLpyK4S5tn&#10;W6d5KU1mpvrrjStdPt7h3nOr7WondsLFj44U3G4EMKTOmZF6Ba/N080dMB80GT05QgVf6GFbX15U&#10;ujTuTC942oeexRDypVYwhDCXnPtuQKv9xs1I8ffhFqtDPJeem0WfY7iduBQi51aPFBsGPePjgN1h&#10;f7QKDt+fvjE7zNrnhq/F7o3E+5IodX21PtwDC7iGPxh+9aM61NGpdUcynk0KUillEVkFMk+LDFhk&#10;slymcWCrIMlFkgGvK/5/R/0DAAD//wMAUEsBAi0AFAAGAAgAAAAhALaDOJL+AAAA4QEAABMAAAAA&#10;AAAAAAAAAAAAAAAAAFtDb250ZW50X1R5cGVzXS54bWxQSwECLQAUAAYACAAAACEAOP0h/9YAAACU&#10;AQAACwAAAAAAAAAAAAAAAAAvAQAAX3JlbHMvLnJlbHNQSwECLQAUAAYACAAAACEAd3Ag0+sCAABt&#10;BgAADgAAAAAAAAAAAAAAAAAuAgAAZHJzL2Uyb0RvYy54bWxQSwECLQAUAAYACAAAACEA+DKU0OIA&#10;AAAPAQAADwAAAAAAAAAAAAAAAABFBQAAZHJzL2Rvd25yZXYueG1sUEsFBgAAAAAEAAQA8wAAAFQG&#10;AAAAAA==&#10;" filled="f" stroked="f" strokeweight="2pt">
                <o:lock v:ext="edit" shapetype="t"/>
                <v:textbox inset="0,0,0,0"/>
              </v:rect>
            </w:pict>
          </mc:Fallback>
        </mc:AlternateContent>
      </w:r>
    </w:p>
    <w:p w:rsidR="00AE0674" w:rsidRPr="00331FE7" w:rsidRDefault="00AE0674" w:rsidP="007D0F6B">
      <w:pPr>
        <w:jc w:val="both"/>
        <w:rPr>
          <w:lang w:val="en-US"/>
        </w:rPr>
      </w:pPr>
      <w:r w:rsidRPr="00331FE7">
        <w:rPr>
          <w:lang w:val="en-US"/>
        </w:rPr>
        <w:lastRenderedPageBreak/>
        <w:t>The</w:t>
      </w:r>
      <w:r>
        <w:rPr>
          <w:lang w:val="en-US"/>
        </w:rPr>
        <w:t>re is only</w:t>
      </w:r>
      <w:r w:rsidRPr="00331FE7">
        <w:rPr>
          <w:lang w:val="en-US"/>
        </w:rPr>
        <w:t xml:space="preserve"> </w:t>
      </w:r>
      <w:r>
        <w:rPr>
          <w:lang w:val="en-US"/>
        </w:rPr>
        <w:t>one drawback</w:t>
      </w:r>
      <w:r w:rsidRPr="00331FE7">
        <w:rPr>
          <w:lang w:val="en-US"/>
        </w:rPr>
        <w:t xml:space="preserve"> of </w:t>
      </w:r>
      <w:r>
        <w:rPr>
          <w:lang w:val="en-US"/>
        </w:rPr>
        <w:t xml:space="preserve">copper(II) fluoride as </w:t>
      </w:r>
      <w:r w:rsidRPr="00331FE7">
        <w:rPr>
          <w:lang w:val="en-US"/>
        </w:rPr>
        <w:t xml:space="preserve">new </w:t>
      </w:r>
      <w:r>
        <w:rPr>
          <w:lang w:val="en-US"/>
        </w:rPr>
        <w:t>reagent in diaryl ether formation. Presence of the fluoride ion is not compatible with sil</w:t>
      </w:r>
      <w:r w:rsidRPr="00331FE7">
        <w:rPr>
          <w:lang w:val="en-US"/>
        </w:rPr>
        <w:t>y</w:t>
      </w:r>
      <w:r>
        <w:rPr>
          <w:lang w:val="en-US"/>
        </w:rPr>
        <w:t>l</w:t>
      </w:r>
      <w:r w:rsidRPr="00331FE7">
        <w:rPr>
          <w:lang w:val="en-US"/>
        </w:rPr>
        <w:t xml:space="preserve"> protecting groups </w:t>
      </w:r>
      <w:r>
        <w:rPr>
          <w:lang w:val="en-US"/>
        </w:rPr>
        <w:t xml:space="preserve">which are </w:t>
      </w:r>
      <w:r w:rsidRPr="00331FE7">
        <w:rPr>
          <w:lang w:val="en-US"/>
        </w:rPr>
        <w:t xml:space="preserve">cleaved </w:t>
      </w:r>
      <w:r>
        <w:rPr>
          <w:lang w:val="en-US"/>
        </w:rPr>
        <w:t>by</w:t>
      </w:r>
      <w:r w:rsidRPr="00331FE7">
        <w:rPr>
          <w:lang w:val="en-US"/>
        </w:rPr>
        <w:t xml:space="preserve"> the fluoride ions.</w:t>
      </w:r>
      <w:r>
        <w:rPr>
          <w:lang w:val="en-US"/>
        </w:rPr>
        <w:t xml:space="preserve"> In these cases, use of the classical copper(II) acetate remains a better choice.</w:t>
      </w:r>
    </w:p>
    <w:p w:rsidR="00AE0674" w:rsidRPr="00331FE7" w:rsidRDefault="00AE0674" w:rsidP="006C7CCD">
      <w:pPr>
        <w:pStyle w:val="berschrift1"/>
        <w:numPr>
          <w:ilvl w:val="0"/>
          <w:numId w:val="4"/>
        </w:numPr>
        <w:jc w:val="both"/>
        <w:rPr>
          <w:b/>
          <w:lang w:val="en-US"/>
        </w:rPr>
      </w:pPr>
      <w:r w:rsidRPr="00331FE7">
        <w:rPr>
          <w:b/>
          <w:lang w:val="en-US"/>
        </w:rPr>
        <w:t>Conclusion</w:t>
      </w:r>
    </w:p>
    <w:p w:rsidR="00AE0674" w:rsidRPr="00331FE7" w:rsidRDefault="00AE0674" w:rsidP="007D0F6B">
      <w:pPr>
        <w:jc w:val="both"/>
        <w:rPr>
          <w:lang w:val="en-US"/>
        </w:rPr>
      </w:pPr>
      <w:r>
        <w:rPr>
          <w:lang w:val="en-US"/>
        </w:rPr>
        <w:t xml:space="preserve">In this study, a </w:t>
      </w:r>
      <w:r w:rsidRPr="00331FE7">
        <w:rPr>
          <w:lang w:val="en-US"/>
        </w:rPr>
        <w:t xml:space="preserve">modification of the </w:t>
      </w:r>
      <w:r w:rsidRPr="009C17AC">
        <w:rPr>
          <w:i/>
          <w:lang w:val="en-US"/>
        </w:rPr>
        <w:t>Chan-Lam-Evans</w:t>
      </w:r>
      <w:r w:rsidRPr="00331FE7">
        <w:rPr>
          <w:lang w:val="en-US"/>
        </w:rPr>
        <w:t xml:space="preserve"> coupling</w:t>
      </w:r>
      <w:r>
        <w:rPr>
          <w:lang w:val="en-US"/>
        </w:rPr>
        <w:t xml:space="preserve"> is reported. Copper(II) fluoride, as a novel </w:t>
      </w:r>
      <w:r w:rsidRPr="00331FE7">
        <w:rPr>
          <w:lang w:val="en-US"/>
        </w:rPr>
        <w:t>promoter</w:t>
      </w:r>
      <w:r>
        <w:rPr>
          <w:lang w:val="en-US"/>
        </w:rPr>
        <w:t>,</w:t>
      </w:r>
      <w:r w:rsidRPr="00331FE7">
        <w:rPr>
          <w:lang w:val="en-US"/>
        </w:rPr>
        <w:t xml:space="preserve"> gave higher yield</w:t>
      </w:r>
      <w:r>
        <w:rPr>
          <w:lang w:val="en-US"/>
        </w:rPr>
        <w:t>s</w:t>
      </w:r>
      <w:r w:rsidRPr="00331FE7">
        <w:rPr>
          <w:lang w:val="en-US"/>
        </w:rPr>
        <w:t xml:space="preserve"> and shorter reaction time</w:t>
      </w:r>
      <w:r>
        <w:rPr>
          <w:lang w:val="en-US"/>
        </w:rPr>
        <w:t>s</w:t>
      </w:r>
      <w:r w:rsidRPr="00331FE7">
        <w:rPr>
          <w:lang w:val="en-US"/>
        </w:rPr>
        <w:t xml:space="preserve"> for </w:t>
      </w:r>
      <w:r>
        <w:rPr>
          <w:lang w:val="en-US"/>
        </w:rPr>
        <w:t xml:space="preserve">all </w:t>
      </w:r>
      <w:r w:rsidRPr="00331FE7">
        <w:rPr>
          <w:lang w:val="en-US"/>
        </w:rPr>
        <w:t>compound</w:t>
      </w:r>
      <w:r>
        <w:rPr>
          <w:lang w:val="en-US"/>
        </w:rPr>
        <w:t>s</w:t>
      </w:r>
      <w:r w:rsidRPr="00331FE7">
        <w:rPr>
          <w:lang w:val="en-US"/>
        </w:rPr>
        <w:t xml:space="preserve"> studied. In case of </w:t>
      </w:r>
      <w:r>
        <w:rPr>
          <w:lang w:val="en-US"/>
        </w:rPr>
        <w:t>a protected diiodotyrosine</w:t>
      </w:r>
      <w:r w:rsidRPr="00331FE7">
        <w:rPr>
          <w:lang w:val="en-US"/>
        </w:rPr>
        <w:t xml:space="preserve"> and </w:t>
      </w:r>
      <w:r w:rsidRPr="00885268">
        <w:rPr>
          <w:lang w:val="en-US"/>
        </w:rPr>
        <w:t>3-ethoxy-4-hydroxybenzaldehyde</w:t>
      </w:r>
      <w:r>
        <w:rPr>
          <w:lang w:val="en-US"/>
        </w:rPr>
        <w:t>,</w:t>
      </w:r>
      <w:r w:rsidRPr="00331FE7">
        <w:rPr>
          <w:lang w:val="en-US"/>
        </w:rPr>
        <w:t xml:space="preserve"> the</w:t>
      </w:r>
      <w:r>
        <w:rPr>
          <w:lang w:val="en-US"/>
        </w:rPr>
        <w:t xml:space="preserve"> improvement in</w:t>
      </w:r>
      <w:r w:rsidRPr="00331FE7">
        <w:rPr>
          <w:lang w:val="en-US"/>
        </w:rPr>
        <w:t xml:space="preserve"> yield is </w:t>
      </w:r>
      <w:r>
        <w:rPr>
          <w:lang w:val="en-US"/>
        </w:rPr>
        <w:t>tremendous</w:t>
      </w:r>
      <w:r w:rsidRPr="00331FE7">
        <w:rPr>
          <w:lang w:val="en-US"/>
        </w:rPr>
        <w:t xml:space="preserve">. </w:t>
      </w:r>
      <w:r>
        <w:rPr>
          <w:lang w:val="en-US"/>
        </w:rPr>
        <w:t>Thus,</w:t>
      </w:r>
      <w:r w:rsidRPr="00331FE7">
        <w:rPr>
          <w:lang w:val="en-US"/>
        </w:rPr>
        <w:t xml:space="preserve"> the </w:t>
      </w:r>
      <w:r>
        <w:rPr>
          <w:lang w:val="en-US"/>
        </w:rPr>
        <w:t>copper(II) fluoride promoted</w:t>
      </w:r>
      <w:r w:rsidRPr="00331FE7">
        <w:rPr>
          <w:lang w:val="en-US"/>
        </w:rPr>
        <w:t xml:space="preserve"> </w:t>
      </w:r>
      <w:r w:rsidRPr="00885268">
        <w:rPr>
          <w:i/>
          <w:lang w:val="en-US"/>
        </w:rPr>
        <w:t>Chan-Lam-Evans</w:t>
      </w:r>
      <w:r w:rsidRPr="00331FE7">
        <w:rPr>
          <w:lang w:val="en-US"/>
        </w:rPr>
        <w:t xml:space="preserve"> coupling is suitable for selective, efficient and economical synthesis of diaryl-ether compounds under mild conditions.</w:t>
      </w:r>
    </w:p>
    <w:p w:rsidR="00AE0674" w:rsidRPr="00331FE7" w:rsidRDefault="00AE0674" w:rsidP="006C7CCD">
      <w:pPr>
        <w:pStyle w:val="berschrift1"/>
        <w:numPr>
          <w:ilvl w:val="0"/>
          <w:numId w:val="4"/>
        </w:numPr>
        <w:jc w:val="both"/>
        <w:rPr>
          <w:b/>
          <w:lang w:val="en-US"/>
        </w:rPr>
      </w:pPr>
      <w:r w:rsidRPr="00331FE7">
        <w:rPr>
          <w:b/>
          <w:lang w:val="en-US"/>
        </w:rPr>
        <w:t>Experimental Section</w:t>
      </w:r>
    </w:p>
    <w:p w:rsidR="00AE0674" w:rsidRDefault="00AE0674" w:rsidP="0013573B">
      <w:pPr>
        <w:jc w:val="both"/>
        <w:rPr>
          <w:color w:val="000000"/>
          <w:lang w:val="en-GB"/>
        </w:rPr>
      </w:pPr>
      <w:r w:rsidRPr="00661F16">
        <w:rPr>
          <w:color w:val="000000"/>
          <w:lang w:val="en-GB"/>
        </w:rPr>
        <w:t>TLC was carried out using Kieselgel 60 F</w:t>
      </w:r>
      <w:r w:rsidRPr="00661F16">
        <w:rPr>
          <w:color w:val="000000"/>
          <w:vertAlign w:val="subscript"/>
          <w:lang w:val="en-GB"/>
        </w:rPr>
        <w:t>254</w:t>
      </w:r>
      <w:r w:rsidRPr="00661F16">
        <w:rPr>
          <w:color w:val="000000"/>
          <w:lang w:val="en-GB"/>
        </w:rPr>
        <w:t xml:space="preserve"> (Merck) sheets. Spots were visualized under UV light (254 nm and 365 nm) or by treatment with 5% ethanolic phosphomolybdic acid solution and heating of the dried plates. The NMR spectra were recorded </w:t>
      </w:r>
      <w:r>
        <w:rPr>
          <w:color w:val="000000"/>
          <w:lang w:val="en-GB"/>
        </w:rPr>
        <w:t>in CDCl</w:t>
      </w:r>
      <w:r w:rsidRPr="00822554">
        <w:rPr>
          <w:color w:val="000000"/>
          <w:vertAlign w:val="subscript"/>
          <w:lang w:val="en-GB"/>
        </w:rPr>
        <w:t>3</w:t>
      </w:r>
      <w:r>
        <w:rPr>
          <w:color w:val="000000"/>
          <w:lang w:val="en-GB"/>
        </w:rPr>
        <w:t xml:space="preserve"> </w:t>
      </w:r>
      <w:r w:rsidRPr="00661F16">
        <w:rPr>
          <w:color w:val="000000"/>
          <w:lang w:val="en-GB"/>
        </w:rPr>
        <w:t xml:space="preserve">on a Bruker DRX-300 spectrometer operating at 300 MHz for </w:t>
      </w:r>
      <w:r w:rsidRPr="00661F16">
        <w:rPr>
          <w:color w:val="000000"/>
          <w:vertAlign w:val="superscript"/>
          <w:lang w:val="en-GB"/>
        </w:rPr>
        <w:t>1</w:t>
      </w:r>
      <w:r w:rsidRPr="00661F16">
        <w:rPr>
          <w:color w:val="000000"/>
          <w:lang w:val="en-GB"/>
        </w:rPr>
        <w:t xml:space="preserve">H and 75 MHz for </w:t>
      </w:r>
      <w:r w:rsidRPr="00661F16">
        <w:rPr>
          <w:color w:val="000000"/>
          <w:vertAlign w:val="superscript"/>
          <w:lang w:val="en-GB"/>
        </w:rPr>
        <w:t>13</w:t>
      </w:r>
      <w:r w:rsidRPr="00661F16">
        <w:rPr>
          <w:color w:val="000000"/>
          <w:lang w:val="en-GB"/>
        </w:rPr>
        <w:t>C, and signals are given in ppm on the δ scale. Infrared spectra were recorded on a Bruker ALPHA FT-IR spectrometer and wavenumbers of bands are listed</w:t>
      </w:r>
      <w:r w:rsidRPr="00661F16">
        <w:rPr>
          <w:lang w:val="en-GB"/>
        </w:rPr>
        <w:t xml:space="preserve"> in cm</w:t>
      </w:r>
      <w:r w:rsidRPr="00661F16">
        <w:rPr>
          <w:vertAlign w:val="superscript"/>
          <w:lang w:val="en-GB"/>
        </w:rPr>
        <w:t>-1</w:t>
      </w:r>
      <w:r w:rsidRPr="00661F16">
        <w:rPr>
          <w:color w:val="000000"/>
          <w:lang w:val="en-GB"/>
        </w:rPr>
        <w:t>.</w:t>
      </w:r>
    </w:p>
    <w:p w:rsidR="00AE0674" w:rsidRDefault="00AE0674" w:rsidP="00C11D5B">
      <w:pPr>
        <w:jc w:val="both"/>
        <w:rPr>
          <w:color w:val="000000"/>
          <w:lang w:val="en-GB"/>
        </w:rPr>
      </w:pPr>
      <w:r w:rsidRPr="00C11D5B">
        <w:rPr>
          <w:i/>
          <w:lang w:val="en-US" w:eastAsia="hu-HU"/>
        </w:rPr>
        <w:t>General procedure for the synthesis of diaryl ethers</w:t>
      </w:r>
      <w:r w:rsidRPr="00956EC7">
        <w:rPr>
          <w:lang w:val="en-US" w:eastAsia="hu-HU"/>
        </w:rPr>
        <w:t>:</w:t>
      </w:r>
      <w:r w:rsidRPr="00956EC7">
        <w:rPr>
          <w:lang w:val="en-US" w:eastAsia="hu-HU"/>
        </w:rPr>
        <w:br/>
      </w:r>
      <w:r>
        <w:rPr>
          <w:lang w:val="en-US"/>
        </w:rPr>
        <w:t>Phenol (</w:t>
      </w:r>
      <w:r w:rsidRPr="00956EC7">
        <w:rPr>
          <w:lang w:val="en-US"/>
        </w:rPr>
        <w:t xml:space="preserve">1 </w:t>
      </w:r>
      <w:r>
        <w:rPr>
          <w:lang w:val="en-US"/>
        </w:rPr>
        <w:t>mmol) and pheny</w:t>
      </w:r>
      <w:r w:rsidRPr="00956EC7">
        <w:rPr>
          <w:lang w:val="en-US"/>
        </w:rPr>
        <w:t xml:space="preserve">lboronic acid </w:t>
      </w:r>
      <w:r>
        <w:rPr>
          <w:lang w:val="en-US"/>
        </w:rPr>
        <w:t>(1.5-2 mmol)</w:t>
      </w:r>
      <w:r w:rsidRPr="00956EC7">
        <w:rPr>
          <w:lang w:val="en-US"/>
        </w:rPr>
        <w:t xml:space="preserve"> were </w:t>
      </w:r>
      <w:r>
        <w:rPr>
          <w:lang w:val="en-US"/>
        </w:rPr>
        <w:t>dis</w:t>
      </w:r>
      <w:r w:rsidRPr="00956EC7">
        <w:rPr>
          <w:lang w:val="en-US"/>
        </w:rPr>
        <w:t xml:space="preserve">solved in dichloromethane </w:t>
      </w:r>
      <w:r w:rsidRPr="00E42612">
        <w:rPr>
          <w:lang w:val="en-US"/>
        </w:rPr>
        <w:t>(10 ml), then pyridine (5 mmol) and the appropriate copper(II) salt (1 mmol</w:t>
      </w:r>
      <w:r>
        <w:rPr>
          <w:lang w:val="en-US"/>
        </w:rPr>
        <w:t>)</w:t>
      </w:r>
      <w:r w:rsidRPr="00956EC7">
        <w:rPr>
          <w:lang w:val="en-US"/>
        </w:rPr>
        <w:t xml:space="preserve"> were added</w:t>
      </w:r>
      <w:r>
        <w:rPr>
          <w:lang w:val="en-US"/>
        </w:rPr>
        <w:t xml:space="preserve"> to the solution</w:t>
      </w:r>
      <w:r w:rsidRPr="00956EC7">
        <w:rPr>
          <w:lang w:val="en-US"/>
        </w:rPr>
        <w:t xml:space="preserve">. The mixture was stirred at room temperature for 18 hours. </w:t>
      </w:r>
      <w:r>
        <w:rPr>
          <w:lang w:val="en-US"/>
        </w:rPr>
        <w:t>After evaporation off the s</w:t>
      </w:r>
      <w:r w:rsidRPr="00956EC7">
        <w:rPr>
          <w:lang w:val="en-US"/>
        </w:rPr>
        <w:t>olvent in vacu</w:t>
      </w:r>
      <w:r>
        <w:rPr>
          <w:lang w:val="en-US"/>
        </w:rPr>
        <w:t>um,</w:t>
      </w:r>
      <w:r w:rsidRPr="00956EC7">
        <w:rPr>
          <w:lang w:val="en-US"/>
        </w:rPr>
        <w:t xml:space="preserve"> ethyl acetate</w:t>
      </w:r>
      <w:r>
        <w:rPr>
          <w:lang w:val="en-US"/>
        </w:rPr>
        <w:t xml:space="preserve"> (</w:t>
      </w:r>
      <w:r w:rsidRPr="00956EC7">
        <w:rPr>
          <w:lang w:val="en-US"/>
        </w:rPr>
        <w:t>50 ml</w:t>
      </w:r>
      <w:r>
        <w:rPr>
          <w:lang w:val="en-US"/>
        </w:rPr>
        <w:t>)</w:t>
      </w:r>
      <w:r w:rsidRPr="00956EC7">
        <w:rPr>
          <w:lang w:val="en-US"/>
        </w:rPr>
        <w:t xml:space="preserve"> was add</w:t>
      </w:r>
      <w:r>
        <w:rPr>
          <w:lang w:val="en-US"/>
        </w:rPr>
        <w:t>ed and</w:t>
      </w:r>
      <w:r w:rsidRPr="00956EC7">
        <w:rPr>
          <w:lang w:val="en-US"/>
        </w:rPr>
        <w:t xml:space="preserve"> </w:t>
      </w:r>
      <w:r>
        <w:rPr>
          <w:lang w:val="en-US"/>
        </w:rPr>
        <w:t>t</w:t>
      </w:r>
      <w:r w:rsidRPr="00956EC7">
        <w:rPr>
          <w:lang w:val="en-US"/>
        </w:rPr>
        <w:t>he organic phase was washed with 1M HCl solution</w:t>
      </w:r>
      <w:r>
        <w:rPr>
          <w:lang w:val="en-US"/>
        </w:rPr>
        <w:t xml:space="preserve"> (</w:t>
      </w:r>
      <w:r w:rsidRPr="00956EC7">
        <w:rPr>
          <w:lang w:val="en-US"/>
        </w:rPr>
        <w:t>10 ml</w:t>
      </w:r>
      <w:r>
        <w:rPr>
          <w:lang w:val="en-US"/>
        </w:rPr>
        <w:t>),</w:t>
      </w:r>
      <w:r w:rsidRPr="00956EC7">
        <w:rPr>
          <w:lang w:val="en-US"/>
        </w:rPr>
        <w:t xml:space="preserve"> 1M NaOH solution</w:t>
      </w:r>
      <w:r>
        <w:rPr>
          <w:lang w:val="en-US"/>
        </w:rPr>
        <w:t xml:space="preserve"> (10 ml)</w:t>
      </w:r>
      <w:r w:rsidRPr="00956EC7">
        <w:rPr>
          <w:lang w:val="en-US"/>
        </w:rPr>
        <w:t xml:space="preserve"> and brine</w:t>
      </w:r>
      <w:r>
        <w:rPr>
          <w:lang w:val="en-US"/>
        </w:rPr>
        <w:t xml:space="preserve"> (</w:t>
      </w:r>
      <w:r w:rsidRPr="00956EC7">
        <w:rPr>
          <w:lang w:val="en-US"/>
        </w:rPr>
        <w:t>10 ml</w:t>
      </w:r>
      <w:r>
        <w:rPr>
          <w:lang w:val="en-US"/>
        </w:rPr>
        <w:t>)</w:t>
      </w:r>
      <w:r w:rsidRPr="00956EC7">
        <w:rPr>
          <w:lang w:val="en-US"/>
        </w:rPr>
        <w:t xml:space="preserve">. After drying the </w:t>
      </w:r>
      <w:r>
        <w:rPr>
          <w:lang w:val="en-US"/>
        </w:rPr>
        <w:t>organic phase over</w:t>
      </w:r>
      <w:r w:rsidRPr="00956EC7">
        <w:rPr>
          <w:lang w:val="en-US"/>
        </w:rPr>
        <w:t xml:space="preserve"> Na</w:t>
      </w:r>
      <w:r w:rsidRPr="00956EC7">
        <w:rPr>
          <w:vertAlign w:val="subscript"/>
          <w:lang w:val="en-US"/>
        </w:rPr>
        <w:t>2</w:t>
      </w:r>
      <w:r w:rsidRPr="00956EC7">
        <w:rPr>
          <w:lang w:val="en-US"/>
        </w:rPr>
        <w:t>SO</w:t>
      </w:r>
      <w:r w:rsidRPr="00956EC7">
        <w:rPr>
          <w:vertAlign w:val="subscript"/>
          <w:lang w:val="en-US"/>
        </w:rPr>
        <w:t>4</w:t>
      </w:r>
      <w:r w:rsidRPr="00956EC7">
        <w:rPr>
          <w:lang w:val="en-US"/>
        </w:rPr>
        <w:t>, it was concentrated in vacuum. The residue was pur</w:t>
      </w:r>
      <w:r>
        <w:rPr>
          <w:lang w:val="en-US"/>
        </w:rPr>
        <w:t>i</w:t>
      </w:r>
      <w:r w:rsidRPr="00956EC7">
        <w:rPr>
          <w:lang w:val="en-US"/>
        </w:rPr>
        <w:t>fied with flash chromatography</w:t>
      </w:r>
      <w:r>
        <w:rPr>
          <w:lang w:val="en-US"/>
        </w:rPr>
        <w:t xml:space="preserve"> </w:t>
      </w:r>
      <w:r w:rsidRPr="00E42612">
        <w:rPr>
          <w:lang w:val="en-US"/>
        </w:rPr>
        <w:t xml:space="preserve">on silica gel with mixture </w:t>
      </w:r>
      <w:r>
        <w:rPr>
          <w:lang w:val="en-US"/>
        </w:rPr>
        <w:t xml:space="preserve">of </w:t>
      </w:r>
      <w:r w:rsidRPr="00E42612">
        <w:rPr>
          <w:lang w:val="en-US"/>
        </w:rPr>
        <w:t>n-hexan</w:t>
      </w:r>
      <w:r>
        <w:rPr>
          <w:lang w:val="en-US"/>
        </w:rPr>
        <w:t>e</w:t>
      </w:r>
      <w:r w:rsidRPr="00E42612">
        <w:rPr>
          <w:lang w:val="en-US"/>
        </w:rPr>
        <w:t xml:space="preserve"> and ethyl acetate as </w:t>
      </w:r>
      <w:r>
        <w:rPr>
          <w:lang w:val="en-US"/>
        </w:rPr>
        <w:t>elue</w:t>
      </w:r>
      <w:r w:rsidRPr="00E42612">
        <w:rPr>
          <w:lang w:val="en-US"/>
        </w:rPr>
        <w:t>nt.</w:t>
      </w:r>
    </w:p>
    <w:p w:rsidR="00AE0674" w:rsidRPr="00A248AD" w:rsidRDefault="00AE0674" w:rsidP="00A80D9A">
      <w:pPr>
        <w:spacing w:line="240" w:lineRule="auto"/>
        <w:rPr>
          <w:szCs w:val="20"/>
          <w:vertAlign w:val="superscript"/>
        </w:rPr>
      </w:pPr>
      <w:r w:rsidRPr="00885B39">
        <w:rPr>
          <w:b/>
          <w:szCs w:val="20"/>
        </w:rPr>
        <w:t>Diphenyl ether</w:t>
      </w:r>
      <w:r>
        <w:rPr>
          <w:b/>
          <w:i/>
          <w:szCs w:val="20"/>
        </w:rPr>
        <w:br/>
      </w:r>
      <w:r>
        <w:rPr>
          <w:szCs w:val="20"/>
        </w:rPr>
        <w:t>Y</w:t>
      </w:r>
      <w:r w:rsidRPr="00B306D5">
        <w:rPr>
          <w:szCs w:val="20"/>
        </w:rPr>
        <w:t>ellow</w:t>
      </w:r>
      <w:r>
        <w:rPr>
          <w:szCs w:val="20"/>
        </w:rPr>
        <w:t>ish</w:t>
      </w:r>
      <w:r w:rsidRPr="00B306D5">
        <w:rPr>
          <w:szCs w:val="20"/>
        </w:rPr>
        <w:t xml:space="preserve"> oil</w:t>
      </w:r>
      <w:r>
        <w:rPr>
          <w:szCs w:val="20"/>
        </w:rPr>
        <w:t xml:space="preserve">; </w:t>
      </w:r>
      <w:r w:rsidRPr="00A248AD">
        <w:rPr>
          <w:szCs w:val="20"/>
          <w:vertAlign w:val="superscript"/>
        </w:rPr>
        <w:t>1</w:t>
      </w:r>
      <w:r w:rsidRPr="00A248AD">
        <w:rPr>
          <w:szCs w:val="20"/>
        </w:rPr>
        <w:t>H NMR</w:t>
      </w:r>
      <w:r>
        <w:rPr>
          <w:szCs w:val="20"/>
        </w:rPr>
        <w:t>:</w:t>
      </w:r>
      <w:r w:rsidRPr="00A248AD">
        <w:rPr>
          <w:szCs w:val="20"/>
        </w:rPr>
        <w:t xml:space="preserve"> 7.37 (4H, </w:t>
      </w:r>
      <w:r>
        <w:rPr>
          <w:szCs w:val="20"/>
        </w:rPr>
        <w:t>dd</w:t>
      </w:r>
      <w:r w:rsidRPr="00A248AD">
        <w:rPr>
          <w:szCs w:val="20"/>
        </w:rPr>
        <w:t xml:space="preserve">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</w:t>
      </w:r>
      <w:r>
        <w:rPr>
          <w:szCs w:val="20"/>
        </w:rPr>
        <w:t>7.9</w:t>
      </w:r>
      <w:r w:rsidRPr="00A248AD">
        <w:rPr>
          <w:szCs w:val="20"/>
        </w:rPr>
        <w:t xml:space="preserve"> Hz), 7.13 (2H, t,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7.4 Hz), 7.04 (4H, d,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7.7 Hz)</w:t>
      </w:r>
      <w:r>
        <w:rPr>
          <w:szCs w:val="20"/>
        </w:rPr>
        <w:t xml:space="preserve">; </w:t>
      </w:r>
      <w:r w:rsidRPr="00A248AD">
        <w:rPr>
          <w:szCs w:val="20"/>
          <w:vertAlign w:val="superscript"/>
        </w:rPr>
        <w:t>13</w:t>
      </w:r>
      <w:r w:rsidRPr="00A248AD">
        <w:rPr>
          <w:szCs w:val="20"/>
        </w:rPr>
        <w:t>C NMR</w:t>
      </w:r>
      <w:r>
        <w:rPr>
          <w:szCs w:val="20"/>
        </w:rPr>
        <w:t>:</w:t>
      </w:r>
      <w:r w:rsidRPr="00A248AD">
        <w:rPr>
          <w:szCs w:val="20"/>
        </w:rPr>
        <w:t xml:space="preserve"> 157.47,</w:t>
      </w:r>
      <w:r w:rsidRPr="00A248AD">
        <w:rPr>
          <w:szCs w:val="20"/>
          <w:vertAlign w:val="subscript"/>
        </w:rPr>
        <w:t xml:space="preserve"> </w:t>
      </w:r>
      <w:r w:rsidRPr="00A248AD">
        <w:rPr>
          <w:szCs w:val="20"/>
        </w:rPr>
        <w:t>129.95, 123.43, 119.10</w:t>
      </w:r>
      <w:r>
        <w:rPr>
          <w:szCs w:val="20"/>
        </w:rPr>
        <w:t xml:space="preserve">; </w:t>
      </w:r>
      <w:r w:rsidRPr="00A248AD">
        <w:rPr>
          <w:szCs w:val="20"/>
        </w:rPr>
        <w:t>IR</w:t>
      </w:r>
      <w:r>
        <w:rPr>
          <w:szCs w:val="20"/>
        </w:rPr>
        <w:t>:</w:t>
      </w:r>
      <w:r w:rsidRPr="00A248AD">
        <w:rPr>
          <w:szCs w:val="20"/>
        </w:rPr>
        <w:t xml:space="preserve"> 3039</w:t>
      </w:r>
      <w:r>
        <w:rPr>
          <w:szCs w:val="20"/>
        </w:rPr>
        <w:t>,</w:t>
      </w:r>
      <w:r w:rsidRPr="00A248AD">
        <w:rPr>
          <w:szCs w:val="20"/>
        </w:rPr>
        <w:t xml:space="preserve"> 1582</w:t>
      </w:r>
      <w:r>
        <w:rPr>
          <w:szCs w:val="20"/>
        </w:rPr>
        <w:t>,</w:t>
      </w:r>
      <w:r w:rsidRPr="00A248AD">
        <w:rPr>
          <w:szCs w:val="20"/>
        </w:rPr>
        <w:t xml:space="preserve"> 1484</w:t>
      </w:r>
      <w:r>
        <w:rPr>
          <w:szCs w:val="20"/>
        </w:rPr>
        <w:t>,</w:t>
      </w:r>
      <w:r w:rsidRPr="00A248AD">
        <w:rPr>
          <w:szCs w:val="20"/>
        </w:rPr>
        <w:t xml:space="preserve"> 1455</w:t>
      </w:r>
      <w:r>
        <w:rPr>
          <w:szCs w:val="20"/>
        </w:rPr>
        <w:t>,</w:t>
      </w:r>
      <w:r w:rsidRPr="00A248AD">
        <w:rPr>
          <w:szCs w:val="20"/>
        </w:rPr>
        <w:t xml:space="preserve"> 1284</w:t>
      </w:r>
      <w:r>
        <w:rPr>
          <w:szCs w:val="20"/>
        </w:rPr>
        <w:t>,</w:t>
      </w:r>
      <w:r w:rsidRPr="00A248AD">
        <w:rPr>
          <w:szCs w:val="20"/>
        </w:rPr>
        <w:t xml:space="preserve"> 1228</w:t>
      </w:r>
      <w:r>
        <w:rPr>
          <w:szCs w:val="20"/>
        </w:rPr>
        <w:t>,</w:t>
      </w:r>
      <w:r w:rsidRPr="00A248AD">
        <w:rPr>
          <w:szCs w:val="20"/>
        </w:rPr>
        <w:t xml:space="preserve"> 1197, 1162</w:t>
      </w:r>
      <w:r>
        <w:rPr>
          <w:szCs w:val="20"/>
        </w:rPr>
        <w:t>,</w:t>
      </w:r>
      <w:r w:rsidRPr="00A248AD">
        <w:rPr>
          <w:szCs w:val="20"/>
        </w:rPr>
        <w:t xml:space="preserve"> 1071</w:t>
      </w:r>
      <w:r>
        <w:rPr>
          <w:szCs w:val="20"/>
        </w:rPr>
        <w:t>,</w:t>
      </w:r>
      <w:r w:rsidRPr="00A248AD">
        <w:rPr>
          <w:szCs w:val="20"/>
        </w:rPr>
        <w:t xml:space="preserve"> 1023</w:t>
      </w:r>
      <w:r>
        <w:rPr>
          <w:szCs w:val="20"/>
        </w:rPr>
        <w:t>.</w:t>
      </w:r>
    </w:p>
    <w:p w:rsidR="00AE0674" w:rsidRPr="00A248AD" w:rsidRDefault="00AE0674" w:rsidP="00A80D9A">
      <w:pPr>
        <w:spacing w:line="240" w:lineRule="auto"/>
        <w:rPr>
          <w:szCs w:val="20"/>
          <w:vertAlign w:val="superscript"/>
        </w:rPr>
      </w:pPr>
      <w:r w:rsidRPr="00A248AD">
        <w:rPr>
          <w:b/>
          <w:szCs w:val="20"/>
        </w:rPr>
        <w:t>1-Ethyl-3-phenoxybenzene</w:t>
      </w:r>
      <w:r>
        <w:rPr>
          <w:b/>
          <w:szCs w:val="20"/>
        </w:rPr>
        <w:br/>
      </w:r>
      <w:r>
        <w:rPr>
          <w:szCs w:val="20"/>
        </w:rPr>
        <w:t>Y</w:t>
      </w:r>
      <w:r w:rsidRPr="00B306D5">
        <w:rPr>
          <w:szCs w:val="20"/>
        </w:rPr>
        <w:t>ellow</w:t>
      </w:r>
      <w:r>
        <w:rPr>
          <w:szCs w:val="20"/>
        </w:rPr>
        <w:t>ish</w:t>
      </w:r>
      <w:r w:rsidRPr="00B306D5">
        <w:rPr>
          <w:szCs w:val="20"/>
        </w:rPr>
        <w:t xml:space="preserve"> oil</w:t>
      </w:r>
      <w:r>
        <w:rPr>
          <w:szCs w:val="20"/>
        </w:rPr>
        <w:t>;</w:t>
      </w:r>
      <w:r w:rsidRPr="00A248AD">
        <w:rPr>
          <w:szCs w:val="20"/>
          <w:vertAlign w:val="superscript"/>
        </w:rPr>
        <w:t>1</w:t>
      </w:r>
      <w:r w:rsidRPr="00A248AD">
        <w:rPr>
          <w:szCs w:val="20"/>
        </w:rPr>
        <w:t>H NMR</w:t>
      </w:r>
      <w:r>
        <w:rPr>
          <w:szCs w:val="20"/>
        </w:rPr>
        <w:t>:</w:t>
      </w:r>
      <w:r w:rsidRPr="00A248AD">
        <w:rPr>
          <w:szCs w:val="20"/>
        </w:rPr>
        <w:t xml:space="preserve"> 7.33 (2H, </w:t>
      </w:r>
      <w:r>
        <w:rPr>
          <w:szCs w:val="20"/>
        </w:rPr>
        <w:t>dd</w:t>
      </w:r>
      <w:r w:rsidRPr="00A248AD">
        <w:rPr>
          <w:szCs w:val="20"/>
        </w:rPr>
        <w:t xml:space="preserve">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</w:t>
      </w:r>
      <w:r>
        <w:rPr>
          <w:szCs w:val="20"/>
        </w:rPr>
        <w:t>7.9</w:t>
      </w:r>
      <w:r w:rsidRPr="00A248AD">
        <w:rPr>
          <w:szCs w:val="20"/>
        </w:rPr>
        <w:t xml:space="preserve"> Hz), 7.24 (1H, </w:t>
      </w:r>
      <w:r>
        <w:rPr>
          <w:szCs w:val="20"/>
        </w:rPr>
        <w:t>dd</w:t>
      </w:r>
      <w:r w:rsidRPr="00A248AD">
        <w:rPr>
          <w:szCs w:val="20"/>
        </w:rPr>
        <w:t xml:space="preserve">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7.8 Hz), 7.10 (1H, t,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7.4</w:t>
      </w:r>
      <w:r>
        <w:rPr>
          <w:szCs w:val="20"/>
        </w:rPr>
        <w:t xml:space="preserve"> Hz</w:t>
      </w:r>
      <w:r w:rsidRPr="00A248AD">
        <w:rPr>
          <w:szCs w:val="20"/>
        </w:rPr>
        <w:t>), 7.02 (2H, d,</w:t>
      </w:r>
      <w:r>
        <w:rPr>
          <w:szCs w:val="20"/>
        </w:rPr>
        <w:t xml:space="preserve"> </w:t>
      </w:r>
      <w:r w:rsidRPr="002D44CF">
        <w:rPr>
          <w:i/>
          <w:szCs w:val="20"/>
        </w:rPr>
        <w:t>J</w:t>
      </w:r>
      <w:r>
        <w:rPr>
          <w:szCs w:val="20"/>
        </w:rPr>
        <w:t xml:space="preserve"> = 8.5 Hz</w:t>
      </w:r>
      <w:r w:rsidRPr="00A248AD">
        <w:rPr>
          <w:szCs w:val="20"/>
        </w:rPr>
        <w:t xml:space="preserve">), 6.95 (1H, d,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7.6 Hz), 6.89 (1H, s), 6.82 (1H, d</w:t>
      </w:r>
      <w:r>
        <w:rPr>
          <w:szCs w:val="20"/>
        </w:rPr>
        <w:t xml:space="preserve">, </w:t>
      </w:r>
      <w:r w:rsidRPr="002D44CF">
        <w:rPr>
          <w:i/>
          <w:szCs w:val="20"/>
        </w:rPr>
        <w:t>J</w:t>
      </w:r>
      <w:r>
        <w:rPr>
          <w:szCs w:val="20"/>
        </w:rPr>
        <w:t xml:space="preserve"> = 8.1 Hz</w:t>
      </w:r>
      <w:r w:rsidRPr="00A248AD">
        <w:rPr>
          <w:szCs w:val="20"/>
        </w:rPr>
        <w:t xml:space="preserve">), 2.64 (2H, q,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7.6 Hz), 1.23 (3H, t,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7.6 Hz)</w:t>
      </w:r>
      <w:r>
        <w:rPr>
          <w:szCs w:val="20"/>
        </w:rPr>
        <w:t xml:space="preserve">; </w:t>
      </w:r>
      <w:r w:rsidRPr="00A248AD">
        <w:rPr>
          <w:szCs w:val="20"/>
          <w:vertAlign w:val="superscript"/>
        </w:rPr>
        <w:t>13</w:t>
      </w:r>
      <w:r w:rsidRPr="00A248AD">
        <w:rPr>
          <w:szCs w:val="20"/>
        </w:rPr>
        <w:t>C NMR</w:t>
      </w:r>
      <w:r>
        <w:rPr>
          <w:szCs w:val="20"/>
        </w:rPr>
        <w:t>:</w:t>
      </w:r>
      <w:r w:rsidRPr="00A248AD">
        <w:rPr>
          <w:szCs w:val="20"/>
        </w:rPr>
        <w:t xml:space="preserve"> 157.62, 157.41, 146.58, 129.89, 129.71, 123.24, 123.07, 118.99, 118.69, 116.31, 28.97, 15.64</w:t>
      </w:r>
      <w:r>
        <w:rPr>
          <w:szCs w:val="20"/>
        </w:rPr>
        <w:t xml:space="preserve">; </w:t>
      </w:r>
      <w:r w:rsidRPr="00A248AD">
        <w:rPr>
          <w:szCs w:val="20"/>
        </w:rPr>
        <w:t>IR: 2964</w:t>
      </w:r>
      <w:r>
        <w:rPr>
          <w:szCs w:val="20"/>
        </w:rPr>
        <w:t>,</w:t>
      </w:r>
      <w:r w:rsidRPr="00A248AD">
        <w:rPr>
          <w:szCs w:val="20"/>
        </w:rPr>
        <w:t xml:space="preserve"> 2929</w:t>
      </w:r>
      <w:r>
        <w:rPr>
          <w:szCs w:val="20"/>
        </w:rPr>
        <w:t>,</w:t>
      </w:r>
      <w:r w:rsidRPr="00A248AD">
        <w:rPr>
          <w:szCs w:val="20"/>
        </w:rPr>
        <w:t xml:space="preserve"> 1582</w:t>
      </w:r>
      <w:r>
        <w:rPr>
          <w:szCs w:val="20"/>
        </w:rPr>
        <w:t>,</w:t>
      </w:r>
      <w:r w:rsidRPr="00A248AD">
        <w:rPr>
          <w:szCs w:val="20"/>
        </w:rPr>
        <w:t xml:space="preserve"> 1485</w:t>
      </w:r>
      <w:r>
        <w:rPr>
          <w:szCs w:val="20"/>
        </w:rPr>
        <w:t>,</w:t>
      </w:r>
      <w:r w:rsidRPr="00A248AD">
        <w:rPr>
          <w:szCs w:val="20"/>
        </w:rPr>
        <w:t xml:space="preserve"> 1234</w:t>
      </w:r>
      <w:r>
        <w:rPr>
          <w:szCs w:val="20"/>
        </w:rPr>
        <w:t>,</w:t>
      </w:r>
      <w:r w:rsidRPr="00A248AD">
        <w:rPr>
          <w:szCs w:val="20"/>
        </w:rPr>
        <w:t xml:space="preserve"> 1213</w:t>
      </w:r>
      <w:r>
        <w:rPr>
          <w:szCs w:val="20"/>
        </w:rPr>
        <w:t>,</w:t>
      </w:r>
      <w:r w:rsidRPr="00A248AD">
        <w:rPr>
          <w:szCs w:val="20"/>
        </w:rPr>
        <w:t xml:space="preserve"> 1162</w:t>
      </w:r>
      <w:r>
        <w:rPr>
          <w:szCs w:val="20"/>
        </w:rPr>
        <w:t>,</w:t>
      </w:r>
      <w:r w:rsidRPr="00A248AD">
        <w:rPr>
          <w:szCs w:val="20"/>
        </w:rPr>
        <w:t xml:space="preserve"> 918</w:t>
      </w:r>
      <w:r>
        <w:rPr>
          <w:szCs w:val="20"/>
        </w:rPr>
        <w:t>,</w:t>
      </w:r>
      <w:r w:rsidRPr="00A248AD">
        <w:rPr>
          <w:szCs w:val="20"/>
        </w:rPr>
        <w:t xml:space="preserve"> 750</w:t>
      </w:r>
      <w:r>
        <w:rPr>
          <w:szCs w:val="20"/>
        </w:rPr>
        <w:t>,</w:t>
      </w:r>
      <w:r w:rsidRPr="00A248AD">
        <w:rPr>
          <w:szCs w:val="20"/>
        </w:rPr>
        <w:t xml:space="preserve"> 690</w:t>
      </w:r>
      <w:r>
        <w:rPr>
          <w:szCs w:val="20"/>
        </w:rPr>
        <w:t>.</w:t>
      </w:r>
    </w:p>
    <w:p w:rsidR="00AE0674" w:rsidRPr="00A248AD" w:rsidRDefault="00AE0674" w:rsidP="00C11D5B">
      <w:pPr>
        <w:pStyle w:val="StandardWeb"/>
        <w:spacing w:before="0" w:beforeAutospacing="0" w:after="0" w:afterAutospacing="0"/>
        <w:rPr>
          <w:sz w:val="20"/>
          <w:szCs w:val="20"/>
          <w:vertAlign w:val="superscript"/>
        </w:rPr>
      </w:pPr>
      <w:r w:rsidRPr="00A248AD">
        <w:rPr>
          <w:b/>
          <w:sz w:val="20"/>
          <w:szCs w:val="20"/>
        </w:rPr>
        <w:t>1-Bromo-4-phenoxybenzene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Y</w:t>
      </w:r>
      <w:r w:rsidRPr="00B306D5">
        <w:rPr>
          <w:sz w:val="20"/>
          <w:szCs w:val="20"/>
        </w:rPr>
        <w:t>ellow</w:t>
      </w:r>
      <w:r>
        <w:rPr>
          <w:sz w:val="20"/>
          <w:szCs w:val="20"/>
        </w:rPr>
        <w:t>ish</w:t>
      </w:r>
      <w:r w:rsidRPr="00B306D5">
        <w:rPr>
          <w:sz w:val="20"/>
          <w:szCs w:val="20"/>
        </w:rPr>
        <w:t xml:space="preserve"> oil</w:t>
      </w:r>
      <w:r>
        <w:rPr>
          <w:sz w:val="20"/>
          <w:szCs w:val="20"/>
        </w:rPr>
        <w:t xml:space="preserve">; </w:t>
      </w:r>
      <w:r w:rsidRPr="00A248AD">
        <w:rPr>
          <w:sz w:val="20"/>
          <w:szCs w:val="20"/>
          <w:vertAlign w:val="superscript"/>
        </w:rPr>
        <w:t>1</w:t>
      </w:r>
      <w:r w:rsidRPr="00A248AD">
        <w:rPr>
          <w:sz w:val="20"/>
          <w:szCs w:val="20"/>
        </w:rPr>
        <w:t>H NMR</w:t>
      </w:r>
      <w:r>
        <w:rPr>
          <w:sz w:val="20"/>
          <w:szCs w:val="20"/>
        </w:rPr>
        <w:t>:</w:t>
      </w:r>
      <w:r w:rsidRPr="00A248AD">
        <w:rPr>
          <w:sz w:val="20"/>
          <w:szCs w:val="20"/>
        </w:rPr>
        <w:t xml:space="preserve"> 7.45 (2H, d, </w:t>
      </w:r>
      <w:r w:rsidRPr="00A248AD">
        <w:rPr>
          <w:i/>
          <w:iCs/>
          <w:sz w:val="20"/>
          <w:szCs w:val="20"/>
        </w:rPr>
        <w:t>J</w:t>
      </w:r>
      <w:r w:rsidRPr="00A248AD">
        <w:rPr>
          <w:sz w:val="20"/>
          <w:szCs w:val="20"/>
        </w:rPr>
        <w:t xml:space="preserve"> = 8.6 Hz), 7.37 </w:t>
      </w:r>
      <w:r w:rsidRPr="00A248AD">
        <w:rPr>
          <w:sz w:val="20"/>
          <w:szCs w:val="20"/>
        </w:rPr>
        <w:lastRenderedPageBreak/>
        <w:t xml:space="preserve">(2H, </w:t>
      </w:r>
      <w:r>
        <w:rPr>
          <w:sz w:val="20"/>
          <w:szCs w:val="20"/>
        </w:rPr>
        <w:t>dd</w:t>
      </w:r>
      <w:r w:rsidRPr="00A248AD">
        <w:rPr>
          <w:sz w:val="20"/>
          <w:szCs w:val="20"/>
        </w:rPr>
        <w:t xml:space="preserve">, </w:t>
      </w:r>
      <w:r w:rsidRPr="00A248AD">
        <w:rPr>
          <w:i/>
          <w:iCs/>
          <w:sz w:val="20"/>
          <w:szCs w:val="20"/>
        </w:rPr>
        <w:t>J</w:t>
      </w:r>
      <w:r w:rsidRPr="00A248AD">
        <w:rPr>
          <w:sz w:val="20"/>
          <w:szCs w:val="20"/>
        </w:rPr>
        <w:t xml:space="preserve"> = 7.8 Hz), 7.15 (1H, t, </w:t>
      </w:r>
      <w:r w:rsidRPr="00A248AD">
        <w:rPr>
          <w:i/>
          <w:iCs/>
          <w:sz w:val="20"/>
          <w:szCs w:val="20"/>
        </w:rPr>
        <w:t>J</w:t>
      </w:r>
      <w:r w:rsidRPr="00A248AD">
        <w:rPr>
          <w:sz w:val="20"/>
          <w:szCs w:val="20"/>
        </w:rPr>
        <w:t xml:space="preserve"> = 7.5 Hz,), 7.02 (2H, d, </w:t>
      </w:r>
      <w:r w:rsidRPr="00A248AD">
        <w:rPr>
          <w:i/>
          <w:iCs/>
          <w:sz w:val="20"/>
          <w:szCs w:val="20"/>
        </w:rPr>
        <w:t>J</w:t>
      </w:r>
      <w:r w:rsidRPr="00A248AD">
        <w:rPr>
          <w:sz w:val="20"/>
          <w:szCs w:val="20"/>
        </w:rPr>
        <w:t xml:space="preserve"> = 8.0 Hz), 6.91 (2H, d, </w:t>
      </w:r>
      <w:r w:rsidRPr="00A248AD">
        <w:rPr>
          <w:i/>
          <w:iCs/>
          <w:sz w:val="20"/>
          <w:szCs w:val="20"/>
        </w:rPr>
        <w:t>J</w:t>
      </w:r>
      <w:r w:rsidRPr="00A248AD">
        <w:rPr>
          <w:sz w:val="20"/>
          <w:szCs w:val="20"/>
        </w:rPr>
        <w:t xml:space="preserve"> = 8.6 Hz)</w:t>
      </w:r>
      <w:r>
        <w:rPr>
          <w:sz w:val="20"/>
          <w:szCs w:val="20"/>
        </w:rPr>
        <w:t xml:space="preserve">; </w:t>
      </w:r>
      <w:r w:rsidRPr="00A248AD">
        <w:rPr>
          <w:sz w:val="20"/>
          <w:szCs w:val="20"/>
          <w:vertAlign w:val="superscript"/>
        </w:rPr>
        <w:t>13</w:t>
      </w:r>
      <w:r w:rsidRPr="00A248AD">
        <w:rPr>
          <w:sz w:val="20"/>
          <w:szCs w:val="20"/>
        </w:rPr>
        <w:t>C NMR</w:t>
      </w:r>
      <w:r>
        <w:rPr>
          <w:sz w:val="20"/>
          <w:szCs w:val="20"/>
        </w:rPr>
        <w:t>:</w:t>
      </w:r>
      <w:r w:rsidRPr="00A248AD">
        <w:rPr>
          <w:sz w:val="20"/>
          <w:szCs w:val="20"/>
        </w:rPr>
        <w:t xml:space="preserve"> 156.93, 156.78, 132.88, 130.09, 123.93, 120.64, 119.24, 115.81</w:t>
      </w:r>
      <w:r>
        <w:rPr>
          <w:sz w:val="20"/>
          <w:szCs w:val="20"/>
        </w:rPr>
        <w:t xml:space="preserve">; </w:t>
      </w:r>
      <w:r w:rsidRPr="00A248AD">
        <w:rPr>
          <w:sz w:val="20"/>
          <w:szCs w:val="20"/>
        </w:rPr>
        <w:t>IR (KBr): 2922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1577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1480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1230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1163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1068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1008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751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690</w:t>
      </w:r>
      <w:r>
        <w:rPr>
          <w:sz w:val="20"/>
          <w:szCs w:val="20"/>
        </w:rPr>
        <w:t>,</w:t>
      </w:r>
      <w:r w:rsidRPr="00A248AD">
        <w:rPr>
          <w:sz w:val="20"/>
          <w:szCs w:val="20"/>
        </w:rPr>
        <w:t xml:space="preserve"> 486</w:t>
      </w:r>
      <w:r>
        <w:rPr>
          <w:sz w:val="20"/>
          <w:szCs w:val="20"/>
        </w:rPr>
        <w:t>.</w:t>
      </w:r>
    </w:p>
    <w:p w:rsidR="00AE0674" w:rsidRPr="00A248AD" w:rsidRDefault="00AE0674" w:rsidP="00A80D9A">
      <w:pPr>
        <w:pStyle w:val="KeinLeerraum"/>
        <w:tabs>
          <w:tab w:val="left" w:pos="5310"/>
        </w:tabs>
        <w:rPr>
          <w:sz w:val="20"/>
          <w:szCs w:val="20"/>
        </w:rPr>
      </w:pPr>
    </w:p>
    <w:p w:rsidR="00AE0674" w:rsidRDefault="00AE0674" w:rsidP="00A80D9A">
      <w:pPr>
        <w:pStyle w:val="KeinLeerraum"/>
        <w:tabs>
          <w:tab w:val="left" w:pos="5310"/>
        </w:tabs>
        <w:rPr>
          <w:b/>
          <w:sz w:val="20"/>
          <w:szCs w:val="20"/>
        </w:rPr>
      </w:pPr>
      <w:r w:rsidRPr="00A248AD">
        <w:rPr>
          <w:b/>
          <w:sz w:val="20"/>
          <w:szCs w:val="20"/>
        </w:rPr>
        <w:t>3-Ethoxy-4-phenoxybenzaldehyde</w:t>
      </w:r>
    </w:p>
    <w:p w:rsidR="00AE0674" w:rsidRDefault="00AE0674" w:rsidP="00C11D5B">
      <w:pPr>
        <w:pStyle w:val="KeinLeerraum"/>
        <w:tabs>
          <w:tab w:val="left" w:pos="5310"/>
        </w:tabs>
        <w:rPr>
          <w:szCs w:val="20"/>
          <w:vertAlign w:val="superscript"/>
        </w:rPr>
      </w:pPr>
      <w:r w:rsidRPr="00B306D5">
        <w:rPr>
          <w:sz w:val="20"/>
          <w:szCs w:val="20"/>
        </w:rPr>
        <w:t>White solid</w:t>
      </w:r>
      <w:r>
        <w:rPr>
          <w:sz w:val="20"/>
          <w:szCs w:val="20"/>
        </w:rPr>
        <w:t>; M</w:t>
      </w:r>
      <w:r w:rsidRPr="00B306D5">
        <w:rPr>
          <w:sz w:val="20"/>
          <w:szCs w:val="20"/>
        </w:rPr>
        <w:t>p.: 91-92°C</w:t>
      </w:r>
      <w:r>
        <w:rPr>
          <w:sz w:val="20"/>
          <w:szCs w:val="20"/>
        </w:rPr>
        <w:t xml:space="preserve">; </w:t>
      </w:r>
      <w:r w:rsidRPr="00C11D5B">
        <w:rPr>
          <w:sz w:val="20"/>
          <w:szCs w:val="20"/>
          <w:vertAlign w:val="superscript"/>
        </w:rPr>
        <w:t>1</w:t>
      </w:r>
      <w:r w:rsidRPr="00C11D5B">
        <w:rPr>
          <w:sz w:val="20"/>
          <w:szCs w:val="20"/>
        </w:rPr>
        <w:t>H NMR</w:t>
      </w:r>
      <w:r>
        <w:rPr>
          <w:sz w:val="20"/>
          <w:szCs w:val="20"/>
        </w:rPr>
        <w:t>:</w:t>
      </w:r>
      <w:r w:rsidRPr="00C11D5B">
        <w:rPr>
          <w:sz w:val="20"/>
          <w:szCs w:val="20"/>
        </w:rPr>
        <w:t xml:space="preserve"> 9.91 (1H, s), 7.53 (1H, s), 7.38 (3H, </w:t>
      </w:r>
      <w:r>
        <w:rPr>
          <w:sz w:val="20"/>
          <w:szCs w:val="20"/>
        </w:rPr>
        <w:t>m</w:t>
      </w:r>
      <w:r w:rsidRPr="00C11D5B">
        <w:rPr>
          <w:sz w:val="20"/>
          <w:szCs w:val="20"/>
        </w:rPr>
        <w:t xml:space="preserve">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7.9 Hz), 7.18 (1H, t,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7.3 Hz), 7.06 (2H, d,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7.9 Hz,), 6.98 (1H, d,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8.1 Hz), 4.19 (2H, q,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6.9 Hz), 1.42 (3H, t, </w:t>
      </w:r>
      <w:r w:rsidRPr="00C11D5B">
        <w:rPr>
          <w:i/>
          <w:iCs/>
          <w:sz w:val="20"/>
          <w:szCs w:val="20"/>
        </w:rPr>
        <w:t>J</w:t>
      </w:r>
      <w:r w:rsidRPr="00C11D5B">
        <w:rPr>
          <w:sz w:val="20"/>
          <w:szCs w:val="20"/>
        </w:rPr>
        <w:t xml:space="preserve"> = 6.9 Hz)</w:t>
      </w:r>
      <w:r>
        <w:rPr>
          <w:sz w:val="20"/>
          <w:szCs w:val="20"/>
        </w:rPr>
        <w:t xml:space="preserve">; </w:t>
      </w:r>
      <w:r w:rsidRPr="00C11D5B">
        <w:rPr>
          <w:sz w:val="20"/>
          <w:szCs w:val="20"/>
          <w:vertAlign w:val="superscript"/>
        </w:rPr>
        <w:t>13</w:t>
      </w:r>
      <w:r w:rsidRPr="00C11D5B">
        <w:rPr>
          <w:sz w:val="20"/>
          <w:szCs w:val="20"/>
        </w:rPr>
        <w:t>C NMR</w:t>
      </w:r>
      <w:r>
        <w:rPr>
          <w:sz w:val="20"/>
          <w:szCs w:val="20"/>
        </w:rPr>
        <w:t>:</w:t>
      </w:r>
      <w:r w:rsidRPr="00C11D5B">
        <w:rPr>
          <w:sz w:val="20"/>
          <w:szCs w:val="20"/>
        </w:rPr>
        <w:t xml:space="preserve"> 190.99, 156.28, 152.32 , 150.52, 132.41, 129.85, 125.51, 124.10, 119.21, 118.54, 112.15, 64.74, 14.59</w:t>
      </w:r>
      <w:r>
        <w:rPr>
          <w:sz w:val="20"/>
          <w:szCs w:val="20"/>
        </w:rPr>
        <w:t xml:space="preserve">; </w:t>
      </w:r>
      <w:r w:rsidRPr="00C11D5B">
        <w:rPr>
          <w:sz w:val="20"/>
          <w:szCs w:val="20"/>
        </w:rPr>
        <w:t>IR: 3056; 1984; 2817; 1700; 1677; 1585; 1507; 1488; 1278; 1131</w:t>
      </w:r>
      <w:r>
        <w:rPr>
          <w:sz w:val="20"/>
          <w:szCs w:val="20"/>
        </w:rPr>
        <w:t>.</w:t>
      </w:r>
    </w:p>
    <w:p w:rsidR="00AE0674" w:rsidRPr="008D7250" w:rsidRDefault="00AE0674" w:rsidP="00C11D5B">
      <w:pPr>
        <w:pStyle w:val="KeinLeerraum"/>
        <w:tabs>
          <w:tab w:val="left" w:pos="5310"/>
        </w:tabs>
        <w:rPr>
          <w:szCs w:val="20"/>
        </w:rPr>
      </w:pPr>
    </w:p>
    <w:p w:rsidR="00AE0674" w:rsidRPr="00B306D5" w:rsidRDefault="00AE0674" w:rsidP="00A80D9A">
      <w:pPr>
        <w:spacing w:line="240" w:lineRule="auto"/>
        <w:rPr>
          <w:b/>
          <w:szCs w:val="20"/>
        </w:rPr>
      </w:pPr>
      <w:r w:rsidRPr="00A248AD">
        <w:rPr>
          <w:b/>
          <w:szCs w:val="20"/>
        </w:rPr>
        <w:t>1-Nitro-4-phenoxybenzene</w:t>
      </w:r>
      <w:r>
        <w:rPr>
          <w:b/>
          <w:szCs w:val="20"/>
        </w:rPr>
        <w:br/>
      </w:r>
      <w:r>
        <w:rPr>
          <w:szCs w:val="20"/>
        </w:rPr>
        <w:t>Y</w:t>
      </w:r>
      <w:r w:rsidRPr="00B306D5">
        <w:rPr>
          <w:szCs w:val="20"/>
        </w:rPr>
        <w:t>ellow</w:t>
      </w:r>
      <w:r>
        <w:rPr>
          <w:szCs w:val="20"/>
        </w:rPr>
        <w:t>ish</w:t>
      </w:r>
      <w:r w:rsidRPr="00B306D5">
        <w:rPr>
          <w:szCs w:val="20"/>
        </w:rPr>
        <w:t xml:space="preserve"> oil</w:t>
      </w:r>
      <w:r>
        <w:rPr>
          <w:szCs w:val="20"/>
        </w:rPr>
        <w:t xml:space="preserve">; </w:t>
      </w:r>
      <w:r w:rsidRPr="00A248AD">
        <w:rPr>
          <w:szCs w:val="20"/>
          <w:vertAlign w:val="superscript"/>
        </w:rPr>
        <w:t>1</w:t>
      </w:r>
      <w:r w:rsidRPr="00A248AD">
        <w:rPr>
          <w:szCs w:val="20"/>
        </w:rPr>
        <w:t>H NMR</w:t>
      </w:r>
      <w:r>
        <w:rPr>
          <w:szCs w:val="20"/>
        </w:rPr>
        <w:t>:</w:t>
      </w:r>
      <w:r w:rsidRPr="00A248AD">
        <w:rPr>
          <w:szCs w:val="20"/>
        </w:rPr>
        <w:t xml:space="preserve"> 8.22 (2H, d,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9.0 Hz), 7.46 (2H, </w:t>
      </w:r>
      <w:r>
        <w:rPr>
          <w:szCs w:val="20"/>
        </w:rPr>
        <w:t>dd</w:t>
      </w:r>
      <w:r w:rsidRPr="00A248AD">
        <w:rPr>
          <w:szCs w:val="20"/>
        </w:rPr>
        <w:t xml:space="preserve">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7.5 Hz), 7.28 (1H, t,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7.1 Hz), 7.11 (2H, d,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7.8 Hz), 7.03 (2H, d, </w:t>
      </w:r>
      <w:r w:rsidRPr="00A248AD">
        <w:rPr>
          <w:i/>
          <w:iCs/>
          <w:szCs w:val="20"/>
        </w:rPr>
        <w:t>J</w:t>
      </w:r>
      <w:r w:rsidRPr="00A248AD">
        <w:rPr>
          <w:szCs w:val="20"/>
        </w:rPr>
        <w:t xml:space="preserve"> = 8.6 Hz)</w:t>
      </w:r>
      <w:r>
        <w:rPr>
          <w:szCs w:val="20"/>
        </w:rPr>
        <w:t xml:space="preserve">; </w:t>
      </w:r>
      <w:r w:rsidRPr="00A248AD">
        <w:rPr>
          <w:szCs w:val="20"/>
          <w:vertAlign w:val="superscript"/>
          <w:lang w:eastAsia="hu-HU"/>
        </w:rPr>
        <w:t>13</w:t>
      </w:r>
      <w:r w:rsidRPr="00A248AD">
        <w:rPr>
          <w:szCs w:val="20"/>
          <w:lang w:eastAsia="hu-HU"/>
        </w:rPr>
        <w:t>C NMR</w:t>
      </w:r>
      <w:r>
        <w:rPr>
          <w:szCs w:val="20"/>
          <w:lang w:eastAsia="hu-HU"/>
        </w:rPr>
        <w:t>:</w:t>
      </w:r>
      <w:r w:rsidRPr="00A248AD">
        <w:rPr>
          <w:szCs w:val="20"/>
          <w:lang w:eastAsia="hu-HU"/>
        </w:rPr>
        <w:t xml:space="preserve"> 163.42, 154.77, 142.70, 130.37, 125.98, 125.45, 120.58, 117.14</w:t>
      </w:r>
      <w:r>
        <w:rPr>
          <w:szCs w:val="20"/>
          <w:lang w:eastAsia="hu-HU"/>
        </w:rPr>
        <w:t xml:space="preserve">; </w:t>
      </w:r>
      <w:r w:rsidRPr="00A248AD">
        <w:rPr>
          <w:szCs w:val="20"/>
        </w:rPr>
        <w:t>IR: 3078</w:t>
      </w:r>
      <w:r>
        <w:rPr>
          <w:szCs w:val="20"/>
        </w:rPr>
        <w:t>,</w:t>
      </w:r>
      <w:r w:rsidRPr="00A248AD">
        <w:rPr>
          <w:szCs w:val="20"/>
        </w:rPr>
        <w:t xml:space="preserve"> 2846</w:t>
      </w:r>
      <w:r>
        <w:rPr>
          <w:szCs w:val="20"/>
        </w:rPr>
        <w:t>,</w:t>
      </w:r>
      <w:r w:rsidRPr="00A248AD">
        <w:rPr>
          <w:szCs w:val="20"/>
        </w:rPr>
        <w:t xml:space="preserve"> 1581</w:t>
      </w:r>
      <w:r>
        <w:rPr>
          <w:szCs w:val="20"/>
        </w:rPr>
        <w:t>,</w:t>
      </w:r>
      <w:r w:rsidRPr="00A248AD">
        <w:rPr>
          <w:szCs w:val="20"/>
        </w:rPr>
        <w:t xml:space="preserve"> 1513</w:t>
      </w:r>
      <w:r>
        <w:rPr>
          <w:szCs w:val="20"/>
        </w:rPr>
        <w:t>,</w:t>
      </w:r>
      <w:r w:rsidRPr="00A248AD">
        <w:rPr>
          <w:szCs w:val="20"/>
        </w:rPr>
        <w:t xml:space="preserve"> 1483</w:t>
      </w:r>
      <w:r>
        <w:rPr>
          <w:szCs w:val="20"/>
        </w:rPr>
        <w:t>,</w:t>
      </w:r>
      <w:r w:rsidRPr="00A248AD">
        <w:rPr>
          <w:szCs w:val="20"/>
        </w:rPr>
        <w:t xml:space="preserve"> 1340</w:t>
      </w:r>
      <w:r>
        <w:rPr>
          <w:szCs w:val="20"/>
        </w:rPr>
        <w:t>,</w:t>
      </w:r>
      <w:r w:rsidRPr="00A248AD">
        <w:rPr>
          <w:szCs w:val="20"/>
        </w:rPr>
        <w:t xml:space="preserve"> 1238</w:t>
      </w:r>
      <w:r>
        <w:rPr>
          <w:szCs w:val="20"/>
        </w:rPr>
        <w:t>,</w:t>
      </w:r>
      <w:r w:rsidRPr="00A248AD">
        <w:rPr>
          <w:szCs w:val="20"/>
        </w:rPr>
        <w:t xml:space="preserve"> 1110</w:t>
      </w:r>
      <w:r>
        <w:rPr>
          <w:szCs w:val="20"/>
        </w:rPr>
        <w:t>,</w:t>
      </w:r>
      <w:r w:rsidRPr="00A248AD">
        <w:rPr>
          <w:szCs w:val="20"/>
        </w:rPr>
        <w:t xml:space="preserve"> 748</w:t>
      </w:r>
      <w:r>
        <w:rPr>
          <w:szCs w:val="20"/>
        </w:rPr>
        <w:t>,</w:t>
      </w:r>
      <w:r w:rsidRPr="00A248AD">
        <w:rPr>
          <w:szCs w:val="20"/>
        </w:rPr>
        <w:t xml:space="preserve"> 687</w:t>
      </w:r>
      <w:r>
        <w:rPr>
          <w:szCs w:val="20"/>
        </w:rPr>
        <w:t>.</w:t>
      </w:r>
    </w:p>
    <w:p w:rsidR="00AE0674" w:rsidRPr="00B306D5" w:rsidRDefault="00AE0674" w:rsidP="00A80D9A">
      <w:pPr>
        <w:pStyle w:val="KeinLeerraum"/>
        <w:tabs>
          <w:tab w:val="left" w:pos="5310"/>
        </w:tabs>
        <w:rPr>
          <w:sz w:val="20"/>
          <w:szCs w:val="20"/>
          <w:lang w:val="en-US"/>
        </w:rPr>
      </w:pPr>
      <w:r w:rsidRPr="00A248AD">
        <w:rPr>
          <w:b/>
          <w:sz w:val="20"/>
          <w:szCs w:val="20"/>
          <w:lang w:val="en-US"/>
        </w:rPr>
        <w:t>Methyl (</w:t>
      </w:r>
      <w:r w:rsidRPr="00C11D5B">
        <w:rPr>
          <w:b/>
          <w:i/>
          <w:sz w:val="20"/>
          <w:szCs w:val="20"/>
          <w:lang w:val="en-US"/>
        </w:rPr>
        <w:t>S</w:t>
      </w:r>
      <w:r w:rsidRPr="00A248AD">
        <w:rPr>
          <w:b/>
          <w:sz w:val="20"/>
          <w:szCs w:val="20"/>
          <w:lang w:val="en-US"/>
        </w:rPr>
        <w:t>)-2-(</w:t>
      </w:r>
      <w:r w:rsidRPr="00C11D5B">
        <w:rPr>
          <w:b/>
          <w:i/>
          <w:sz w:val="20"/>
          <w:szCs w:val="20"/>
          <w:lang w:val="en-US"/>
        </w:rPr>
        <w:t>tert</w:t>
      </w:r>
      <w:r w:rsidRPr="00A248AD">
        <w:rPr>
          <w:b/>
          <w:sz w:val="20"/>
          <w:szCs w:val="20"/>
          <w:lang w:val="en-US"/>
        </w:rPr>
        <w:t>-butoxycarbonylamino)-3-(4-hydroxy-3,5-diiodo-4-phenoxyphenyl)propanoate</w:t>
      </w:r>
    </w:p>
    <w:p w:rsidR="00AE0674" w:rsidRPr="008D7250" w:rsidRDefault="00AE0674" w:rsidP="00C11D5B">
      <w:pPr>
        <w:pStyle w:val="KeinLeerraum"/>
        <w:tabs>
          <w:tab w:val="left" w:pos="5310"/>
        </w:tabs>
        <w:rPr>
          <w:szCs w:val="20"/>
          <w:vertAlign w:val="superscript"/>
        </w:rPr>
      </w:pPr>
      <w:r w:rsidRPr="00B306D5">
        <w:rPr>
          <w:sz w:val="20"/>
          <w:szCs w:val="20"/>
          <w:lang w:val="en-US"/>
        </w:rPr>
        <w:t>White solid</w:t>
      </w:r>
      <w:r>
        <w:rPr>
          <w:sz w:val="20"/>
          <w:szCs w:val="20"/>
          <w:lang w:val="en-US"/>
        </w:rPr>
        <w:t>;</w:t>
      </w:r>
      <w:r w:rsidRPr="00B306D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</w:t>
      </w:r>
      <w:r w:rsidRPr="00B306D5">
        <w:rPr>
          <w:sz w:val="20"/>
          <w:szCs w:val="20"/>
        </w:rPr>
        <w:t>p</w:t>
      </w:r>
      <w:r w:rsidRPr="00472C05">
        <w:rPr>
          <w:sz w:val="20"/>
          <w:szCs w:val="20"/>
        </w:rPr>
        <w:t xml:space="preserve">.: 128°C; </w:t>
      </w:r>
      <w:r w:rsidRPr="00C11D5B">
        <w:rPr>
          <w:sz w:val="20"/>
          <w:szCs w:val="20"/>
          <w:vertAlign w:val="superscript"/>
        </w:rPr>
        <w:t>1</w:t>
      </w:r>
      <w:r w:rsidRPr="00C11D5B">
        <w:rPr>
          <w:sz w:val="20"/>
          <w:szCs w:val="20"/>
        </w:rPr>
        <w:t>H NMR</w:t>
      </w:r>
      <w:r>
        <w:rPr>
          <w:sz w:val="20"/>
          <w:szCs w:val="20"/>
        </w:rPr>
        <w:t xml:space="preserve">: </w:t>
      </w:r>
      <w:r w:rsidRPr="00EC5EC2">
        <w:rPr>
          <w:sz w:val="20"/>
          <w:szCs w:val="20"/>
          <w:lang w:val="en-US"/>
        </w:rPr>
        <w:t xml:space="preserve">7.66 (2H, s), 7.32 (2H, dd, </w:t>
      </w:r>
      <w:r w:rsidRPr="00EC5EC2">
        <w:rPr>
          <w:i/>
          <w:sz w:val="20"/>
          <w:szCs w:val="20"/>
          <w:lang w:val="en-US"/>
        </w:rPr>
        <w:t>J</w:t>
      </w:r>
      <w:r w:rsidRPr="00EC5EC2">
        <w:rPr>
          <w:sz w:val="20"/>
          <w:szCs w:val="20"/>
          <w:lang w:val="en-US"/>
        </w:rPr>
        <w:t xml:space="preserve"> = 7,8 Hz), 7.07 (1H, t, </w:t>
      </w:r>
      <w:r w:rsidRPr="00EC5EC2">
        <w:rPr>
          <w:i/>
          <w:sz w:val="20"/>
          <w:szCs w:val="20"/>
          <w:lang w:val="en-US"/>
        </w:rPr>
        <w:t>J</w:t>
      </w:r>
      <w:r w:rsidRPr="00EC5EC2">
        <w:rPr>
          <w:sz w:val="20"/>
          <w:szCs w:val="20"/>
          <w:lang w:val="en-US"/>
        </w:rPr>
        <w:t xml:space="preserve"> = 7,3 Hz), 6,79 (2H, d, </w:t>
      </w:r>
      <w:r w:rsidRPr="00EC5EC2">
        <w:rPr>
          <w:i/>
          <w:sz w:val="20"/>
          <w:szCs w:val="20"/>
          <w:lang w:val="en-US"/>
        </w:rPr>
        <w:t>J</w:t>
      </w:r>
      <w:r w:rsidRPr="00EC5EC2">
        <w:rPr>
          <w:sz w:val="20"/>
          <w:szCs w:val="20"/>
          <w:lang w:val="en-US"/>
        </w:rPr>
        <w:t xml:space="preserve"> = 8,3 Hz), 5,12 (1H, br), 4.57 (1H, m), 3.79 (3H, s), 3.13 (1H, dd, J = 13,3, 5,3 Hz), 2.95 (1H, dd, </w:t>
      </w:r>
      <w:r w:rsidRPr="00EC5EC2">
        <w:rPr>
          <w:i/>
          <w:iCs/>
          <w:sz w:val="20"/>
          <w:szCs w:val="20"/>
          <w:lang w:val="en-US"/>
        </w:rPr>
        <w:t>J</w:t>
      </w:r>
      <w:r w:rsidRPr="00EC5EC2">
        <w:rPr>
          <w:sz w:val="20"/>
          <w:szCs w:val="20"/>
          <w:lang w:val="en-US"/>
        </w:rPr>
        <w:t xml:space="preserve"> = 13.5, 6.2 Hz), 1.47 (9H, s)</w:t>
      </w:r>
      <w:r>
        <w:rPr>
          <w:sz w:val="20"/>
          <w:szCs w:val="20"/>
        </w:rPr>
        <w:t xml:space="preserve">; </w:t>
      </w:r>
      <w:r w:rsidRPr="00C11D5B">
        <w:rPr>
          <w:sz w:val="20"/>
          <w:szCs w:val="20"/>
          <w:vertAlign w:val="superscript"/>
        </w:rPr>
        <w:t>13</w:t>
      </w:r>
      <w:r w:rsidRPr="00C11D5B">
        <w:rPr>
          <w:sz w:val="20"/>
          <w:szCs w:val="20"/>
        </w:rPr>
        <w:t>C NMR (DMSO</w:t>
      </w:r>
      <w:r>
        <w:rPr>
          <w:sz w:val="20"/>
          <w:szCs w:val="20"/>
        </w:rPr>
        <w:t>-d</w:t>
      </w:r>
      <w:r w:rsidRPr="00EC5EC2">
        <w:rPr>
          <w:sz w:val="20"/>
          <w:szCs w:val="20"/>
          <w:vertAlign w:val="subscript"/>
        </w:rPr>
        <w:t>6</w:t>
      </w:r>
      <w:r w:rsidRPr="00C11D5B">
        <w:rPr>
          <w:sz w:val="20"/>
          <w:szCs w:val="20"/>
        </w:rPr>
        <w:t>)</w:t>
      </w:r>
      <w:r>
        <w:rPr>
          <w:sz w:val="20"/>
          <w:szCs w:val="20"/>
        </w:rPr>
        <w:t>:</w:t>
      </w:r>
      <w:r w:rsidRPr="00C11D5B">
        <w:rPr>
          <w:sz w:val="20"/>
          <w:szCs w:val="20"/>
        </w:rPr>
        <w:t xml:space="preserve"> </w:t>
      </w:r>
      <w:r w:rsidRPr="00EC5EC2">
        <w:rPr>
          <w:sz w:val="20"/>
          <w:szCs w:val="20"/>
          <w:lang w:val="en-US"/>
        </w:rPr>
        <w:t>172.01, 171.14, 156.43, 152.90, 141.58, 137.80, 129.88, 122.71, 116.42, 91.26, 80.52, 54.54, 52.73, 37.12, 28.70</w:t>
      </w:r>
      <w:r>
        <w:rPr>
          <w:sz w:val="20"/>
          <w:szCs w:val="20"/>
        </w:rPr>
        <w:t xml:space="preserve">; </w:t>
      </w:r>
      <w:r w:rsidRPr="00C11D5B">
        <w:rPr>
          <w:sz w:val="20"/>
          <w:szCs w:val="20"/>
        </w:rPr>
        <w:t>IR (KBr): 3365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1734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1682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1599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1593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1522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1490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1457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1438</w:t>
      </w:r>
      <w:r>
        <w:rPr>
          <w:sz w:val="20"/>
          <w:szCs w:val="20"/>
        </w:rPr>
        <w:t>,</w:t>
      </w:r>
      <w:r w:rsidRPr="00C11D5B">
        <w:rPr>
          <w:sz w:val="20"/>
          <w:szCs w:val="20"/>
        </w:rPr>
        <w:t xml:space="preserve"> 1391</w:t>
      </w:r>
      <w:r>
        <w:rPr>
          <w:sz w:val="20"/>
          <w:szCs w:val="20"/>
        </w:rPr>
        <w:t>.</w:t>
      </w:r>
    </w:p>
    <w:p w:rsidR="00AE0674" w:rsidRPr="00A248AD" w:rsidRDefault="00AE0674" w:rsidP="00A80D9A">
      <w:pPr>
        <w:autoSpaceDE w:val="0"/>
        <w:autoSpaceDN w:val="0"/>
        <w:adjustRightInd w:val="0"/>
        <w:spacing w:line="240" w:lineRule="auto"/>
        <w:rPr>
          <w:szCs w:val="20"/>
          <w:vertAlign w:val="superscript"/>
        </w:rPr>
      </w:pPr>
    </w:p>
    <w:p w:rsidR="00AE0674" w:rsidRPr="00C11D5B" w:rsidRDefault="00AE0674" w:rsidP="00F638CE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C11D5B">
        <w:rPr>
          <w:rFonts w:ascii="Arial" w:hAnsi="Arial" w:cs="Arial"/>
          <w:b/>
        </w:rPr>
        <w:t>References</w:t>
      </w:r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r w:rsidRPr="002517C9">
        <w:rPr>
          <w:sz w:val="20"/>
          <w:szCs w:val="20"/>
          <w:lang w:val="hu-HU"/>
        </w:rPr>
        <w:fldChar w:fldCharType="begin"/>
      </w:r>
      <w:r w:rsidRPr="002517C9">
        <w:rPr>
          <w:sz w:val="20"/>
          <w:szCs w:val="20"/>
          <w:lang w:val="hu-HU"/>
        </w:rPr>
        <w:instrText xml:space="preserve"> ADDIN EN.REFLIST </w:instrText>
      </w:r>
      <w:r w:rsidRPr="002517C9">
        <w:rPr>
          <w:sz w:val="20"/>
          <w:szCs w:val="20"/>
          <w:lang w:val="hu-HU"/>
        </w:rPr>
        <w:fldChar w:fldCharType="separate"/>
      </w:r>
      <w:bookmarkStart w:id="1" w:name="_ENREF_1"/>
      <w:r w:rsidRPr="002517C9">
        <w:rPr>
          <w:sz w:val="20"/>
          <w:szCs w:val="20"/>
        </w:rPr>
        <w:t>[1]</w:t>
      </w:r>
      <w:r w:rsidRPr="002517C9">
        <w:rPr>
          <w:sz w:val="20"/>
          <w:szCs w:val="20"/>
        </w:rPr>
        <w:tab/>
        <w:t xml:space="preserve">G. Evano, N. Blanchard, M. Toumi, </w:t>
      </w:r>
      <w:r w:rsidRPr="002517C9">
        <w:rPr>
          <w:i/>
          <w:sz w:val="20"/>
          <w:szCs w:val="20"/>
        </w:rPr>
        <w:t>Copper-Mediated Coupling Reactions and Their Applications in Natural Products and Designed Biomolecules Synthesis,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Chemical Reviews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108</w:t>
      </w:r>
      <w:r w:rsidRPr="002517C9">
        <w:rPr>
          <w:sz w:val="20"/>
          <w:szCs w:val="20"/>
        </w:rPr>
        <w:t>(8), 3054-3131, (2008), 10.1021/cr8002505.</w:t>
      </w:r>
      <w:bookmarkEnd w:id="1"/>
    </w:p>
    <w:p w:rsidR="00AE0674" w:rsidRPr="00472C05" w:rsidRDefault="00AE0674" w:rsidP="00F638CE">
      <w:pPr>
        <w:pStyle w:val="EndNoteBibliography"/>
        <w:spacing w:after="0"/>
        <w:ind w:left="720" w:hanging="720"/>
        <w:rPr>
          <w:sz w:val="20"/>
          <w:szCs w:val="20"/>
          <w:lang w:val="de-DE"/>
        </w:rPr>
      </w:pPr>
      <w:bookmarkStart w:id="2" w:name="_ENREF_2"/>
      <w:r w:rsidRPr="00472C05">
        <w:rPr>
          <w:sz w:val="20"/>
          <w:szCs w:val="20"/>
          <w:lang w:val="de-DE"/>
        </w:rPr>
        <w:t>[2]</w:t>
      </w:r>
      <w:r w:rsidRPr="002D44CF">
        <w:rPr>
          <w:sz w:val="20"/>
          <w:szCs w:val="20"/>
          <w:lang w:val="de-DE"/>
        </w:rPr>
        <w:tab/>
      </w:r>
      <w:r w:rsidRPr="00472C05">
        <w:rPr>
          <w:sz w:val="20"/>
          <w:szCs w:val="20"/>
          <w:lang w:val="de-DE"/>
        </w:rPr>
        <w:t xml:space="preserve">F. Ullmann, P. Sponagel, </w:t>
      </w:r>
      <w:r w:rsidRPr="00472C05">
        <w:rPr>
          <w:i/>
          <w:sz w:val="20"/>
          <w:szCs w:val="20"/>
          <w:lang w:val="de-DE"/>
        </w:rPr>
        <w:t>Ueber die Phenylirung von Phenolen,</w:t>
      </w:r>
      <w:r w:rsidRPr="00472C05">
        <w:rPr>
          <w:sz w:val="20"/>
          <w:szCs w:val="20"/>
          <w:lang w:val="de-DE"/>
        </w:rPr>
        <w:t xml:space="preserve"> </w:t>
      </w:r>
      <w:r w:rsidRPr="00472C05">
        <w:rPr>
          <w:i/>
          <w:sz w:val="20"/>
          <w:szCs w:val="20"/>
          <w:lang w:val="de-DE"/>
        </w:rPr>
        <w:t>Berichte der deutschen chemischen Gesellschaft</w:t>
      </w:r>
      <w:r w:rsidRPr="00472C05">
        <w:rPr>
          <w:sz w:val="20"/>
          <w:szCs w:val="20"/>
          <w:lang w:val="de-DE"/>
        </w:rPr>
        <w:t xml:space="preserve">, </w:t>
      </w:r>
      <w:r w:rsidRPr="00472C05">
        <w:rPr>
          <w:b/>
          <w:sz w:val="20"/>
          <w:szCs w:val="20"/>
          <w:lang w:val="de-DE"/>
        </w:rPr>
        <w:t>38</w:t>
      </w:r>
      <w:r w:rsidRPr="00472C05">
        <w:rPr>
          <w:sz w:val="20"/>
          <w:szCs w:val="20"/>
          <w:lang w:val="de-DE"/>
        </w:rPr>
        <w:t>(2), 2211-2212, (1905), 10.1002/cber.190503802176.</w:t>
      </w:r>
      <w:bookmarkEnd w:id="2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3" w:name="_ENREF_3"/>
      <w:r w:rsidRPr="002517C9">
        <w:rPr>
          <w:sz w:val="20"/>
          <w:szCs w:val="20"/>
        </w:rPr>
        <w:t>[3]</w:t>
      </w:r>
      <w:r w:rsidRPr="002517C9">
        <w:rPr>
          <w:sz w:val="20"/>
          <w:szCs w:val="20"/>
        </w:rPr>
        <w:tab/>
        <w:t xml:space="preserve">C. H. Burgos, T. E. Barder, X. Huang, S. L. Buchwald, </w:t>
      </w:r>
      <w:r w:rsidRPr="002517C9">
        <w:rPr>
          <w:i/>
          <w:sz w:val="20"/>
          <w:szCs w:val="20"/>
        </w:rPr>
        <w:t>Significantly Improved Method for the Pd-Catalyzed Coupling of Phenols with Aryl Halides: Understanding Ligand Effects,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Angewandte Chemie International Edition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45</w:t>
      </w:r>
      <w:r w:rsidRPr="002517C9">
        <w:rPr>
          <w:sz w:val="20"/>
          <w:szCs w:val="20"/>
        </w:rPr>
        <w:t>(26), 4321-4326, (2006), 10.1002/anie.200601253.</w:t>
      </w:r>
      <w:bookmarkEnd w:id="3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4" w:name="_ENREF_4"/>
      <w:r w:rsidRPr="002517C9">
        <w:rPr>
          <w:sz w:val="20"/>
          <w:szCs w:val="20"/>
        </w:rPr>
        <w:t>[4]</w:t>
      </w:r>
      <w:r w:rsidRPr="002517C9">
        <w:rPr>
          <w:sz w:val="20"/>
          <w:szCs w:val="20"/>
        </w:rPr>
        <w:tab/>
        <w:t xml:space="preserve">D. A. Evans, J. L. Katz, T. R. West, </w:t>
      </w:r>
      <w:r w:rsidRPr="002517C9">
        <w:rPr>
          <w:i/>
          <w:sz w:val="20"/>
          <w:szCs w:val="20"/>
        </w:rPr>
        <w:t>Synthesis of diaryl ethers through the copper-promoted arylation of phenols with arylboronic acids. An expedient synthesis of thyroxine,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Tetrahedron Letters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39</w:t>
      </w:r>
      <w:r w:rsidRPr="002517C9">
        <w:rPr>
          <w:sz w:val="20"/>
          <w:szCs w:val="20"/>
        </w:rPr>
        <w:t>(19), 2937-2940, (1998), 10.1016/S0040-4039(98)00502-4.</w:t>
      </w:r>
      <w:bookmarkEnd w:id="4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5" w:name="_ENREF_5"/>
      <w:r w:rsidRPr="002517C9">
        <w:rPr>
          <w:sz w:val="20"/>
          <w:szCs w:val="20"/>
        </w:rPr>
        <w:t>[5]</w:t>
      </w:r>
      <w:r w:rsidRPr="002517C9">
        <w:rPr>
          <w:sz w:val="20"/>
          <w:szCs w:val="20"/>
        </w:rPr>
        <w:tab/>
        <w:t xml:space="preserve">D. M. T. Chan, K. L. Monaco, R.-P. Wang, M. P. Winters, </w:t>
      </w:r>
      <w:r w:rsidRPr="002517C9">
        <w:rPr>
          <w:i/>
          <w:sz w:val="20"/>
          <w:szCs w:val="20"/>
        </w:rPr>
        <w:t>New N- and O-arylations with phenylboronic acids and cupric acetate,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lastRenderedPageBreak/>
        <w:t>Tetrahedron Letters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39</w:t>
      </w:r>
      <w:r w:rsidRPr="002517C9">
        <w:rPr>
          <w:sz w:val="20"/>
          <w:szCs w:val="20"/>
        </w:rPr>
        <w:t>(19), 2933-2936, (1998), 10.1016/S0040-4039(98)00503-6.</w:t>
      </w:r>
      <w:bookmarkEnd w:id="5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6" w:name="_ENREF_6"/>
      <w:r w:rsidRPr="002517C9">
        <w:rPr>
          <w:sz w:val="20"/>
          <w:szCs w:val="20"/>
        </w:rPr>
        <w:t>[6]</w:t>
      </w:r>
      <w:r w:rsidRPr="002517C9">
        <w:rPr>
          <w:sz w:val="20"/>
          <w:szCs w:val="20"/>
        </w:rPr>
        <w:tab/>
        <w:t xml:space="preserve">L. Zhang, G. Zhang, M. Zhang, J. Cheng, </w:t>
      </w:r>
      <w:r w:rsidRPr="002517C9">
        <w:rPr>
          <w:i/>
          <w:sz w:val="20"/>
          <w:szCs w:val="20"/>
        </w:rPr>
        <w:t>Cu(OTf)2-Mediated Chan-Lam Reaction of Carboxylic Acids to Access Phenolic Esters,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The Journal of Organic 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75</w:t>
      </w:r>
      <w:r w:rsidRPr="002517C9">
        <w:rPr>
          <w:sz w:val="20"/>
          <w:szCs w:val="20"/>
        </w:rPr>
        <w:t>(21), 7472-7474, (2010), 10.1021/jo101558s.</w:t>
      </w:r>
      <w:bookmarkEnd w:id="6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7" w:name="_ENREF_7"/>
      <w:r w:rsidRPr="002517C9">
        <w:rPr>
          <w:sz w:val="20"/>
          <w:szCs w:val="20"/>
        </w:rPr>
        <w:t>[7]</w:t>
      </w:r>
      <w:r w:rsidRPr="002517C9">
        <w:rPr>
          <w:sz w:val="20"/>
          <w:szCs w:val="20"/>
        </w:rPr>
        <w:tab/>
        <w:t xml:space="preserve">B. Sreedhar, G. T. Venkanna, K. B. Shiva Kumar, V. Balasubrahmanyam, </w:t>
      </w:r>
      <w:r w:rsidRPr="002517C9">
        <w:rPr>
          <w:i/>
          <w:sz w:val="20"/>
          <w:szCs w:val="20"/>
        </w:rPr>
        <w:t>Copper(I) Oxide Catalyzed N-Arylation of Azoles and Amines with Arylboronic Acid at Room Temperature under Base-Free Conditions,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Synthesis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2008</w:t>
      </w:r>
      <w:r w:rsidRPr="002517C9">
        <w:rPr>
          <w:sz w:val="20"/>
          <w:szCs w:val="20"/>
        </w:rPr>
        <w:t>(05), 795-799, (2008), 10.1055/s-2008-1032184.</w:t>
      </w:r>
      <w:bookmarkEnd w:id="7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8" w:name="_ENREF_8"/>
      <w:r w:rsidRPr="002517C9">
        <w:rPr>
          <w:sz w:val="20"/>
          <w:szCs w:val="20"/>
        </w:rPr>
        <w:t>[8]</w:t>
      </w:r>
      <w:r w:rsidRPr="002517C9">
        <w:rPr>
          <w:sz w:val="20"/>
          <w:szCs w:val="20"/>
        </w:rPr>
        <w:tab/>
        <w:t xml:space="preserve">S. W. Wright, D. L. Hageman, L. D. McClure, </w:t>
      </w:r>
      <w:r w:rsidRPr="002517C9">
        <w:rPr>
          <w:i/>
          <w:sz w:val="20"/>
          <w:szCs w:val="20"/>
        </w:rPr>
        <w:t>Fluoride-Mediated Boronic Acid Coupling Reactions,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The Journal of Organic 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59</w:t>
      </w:r>
      <w:r w:rsidRPr="002517C9">
        <w:rPr>
          <w:sz w:val="20"/>
          <w:szCs w:val="20"/>
        </w:rPr>
        <w:t>(20), 6095-6097, (1994), 10.1021/jo00099a049.</w:t>
      </w:r>
      <w:bookmarkEnd w:id="8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9" w:name="_ENREF_9"/>
      <w:r w:rsidRPr="002517C9">
        <w:rPr>
          <w:sz w:val="20"/>
          <w:szCs w:val="20"/>
        </w:rPr>
        <w:t>[9]</w:t>
      </w:r>
      <w:r w:rsidRPr="002517C9">
        <w:rPr>
          <w:sz w:val="20"/>
          <w:szCs w:val="20"/>
        </w:rPr>
        <w:tab/>
        <w:t xml:space="preserve">S. P. H. Mee, V. Lee, J. E. Baldwin, </w:t>
      </w:r>
      <w:r w:rsidRPr="002517C9">
        <w:rPr>
          <w:i/>
          <w:sz w:val="20"/>
          <w:szCs w:val="20"/>
        </w:rPr>
        <w:t>Stille Coupling Made Easier—The Synergic Effect of Copper(I) Salts and the Fluoride Ion,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Angewandte Chemie International Edition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43</w:t>
      </w:r>
      <w:r w:rsidRPr="002517C9">
        <w:rPr>
          <w:sz w:val="20"/>
          <w:szCs w:val="20"/>
        </w:rPr>
        <w:t>(9), 1132-1136, (2004), 10.1002/anie.200352979.</w:t>
      </w:r>
      <w:bookmarkEnd w:id="9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10" w:name="_ENREF_10"/>
      <w:r w:rsidRPr="002517C9">
        <w:rPr>
          <w:sz w:val="20"/>
          <w:szCs w:val="20"/>
        </w:rPr>
        <w:t>[10]</w:t>
      </w:r>
      <w:r w:rsidRPr="002517C9">
        <w:rPr>
          <w:sz w:val="20"/>
          <w:szCs w:val="20"/>
        </w:rPr>
        <w:tab/>
        <w:t xml:space="preserve">T. Hiyama, </w:t>
      </w:r>
      <w:r w:rsidRPr="002517C9">
        <w:rPr>
          <w:i/>
          <w:sz w:val="20"/>
          <w:szCs w:val="20"/>
        </w:rPr>
        <w:t>How I came across the silicon-based cross-coupling reaction,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Journal of Organometallic 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653</w:t>
      </w:r>
      <w:r w:rsidRPr="002517C9">
        <w:rPr>
          <w:sz w:val="20"/>
          <w:szCs w:val="20"/>
        </w:rPr>
        <w:t>(1–2), 58-61, (2002), 10.1016/S0022-328X(02)01157-9.</w:t>
      </w:r>
      <w:bookmarkEnd w:id="10"/>
    </w:p>
    <w:p w:rsidR="00AE0674" w:rsidRPr="002517C9" w:rsidRDefault="00AE0674" w:rsidP="00AA125A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11" w:name="_ENREF_11"/>
      <w:r w:rsidRPr="002517C9">
        <w:rPr>
          <w:sz w:val="20"/>
          <w:szCs w:val="20"/>
        </w:rPr>
        <w:t>[11]</w:t>
      </w:r>
      <w:r w:rsidRPr="002517C9">
        <w:rPr>
          <w:sz w:val="20"/>
          <w:szCs w:val="20"/>
        </w:rPr>
        <w:tab/>
        <w:t xml:space="preserve">P. Li, J. Zhao, R. Lang, C. Xia, F. Li, </w:t>
      </w:r>
      <w:r w:rsidRPr="002517C9">
        <w:rPr>
          <w:i/>
          <w:sz w:val="20"/>
          <w:szCs w:val="20"/>
        </w:rPr>
        <w:t>Copper-catalyzed methyl esterification of aromatic aldehydes and benzoic alcohols by TBHP as both oxidant and methyl source,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Tetrahedron Letters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55</w:t>
      </w:r>
      <w:r w:rsidRPr="002517C9">
        <w:rPr>
          <w:sz w:val="20"/>
          <w:szCs w:val="20"/>
        </w:rPr>
        <w:t>(2), 390-393, (2014), 10.1016/j.tetlet.2013.11.040.</w:t>
      </w:r>
      <w:bookmarkEnd w:id="11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12" w:name="_ENREF_12"/>
      <w:r w:rsidRPr="002517C9">
        <w:rPr>
          <w:sz w:val="20"/>
          <w:szCs w:val="20"/>
        </w:rPr>
        <w:t>[12]</w:t>
      </w:r>
      <w:r w:rsidRPr="002517C9">
        <w:rPr>
          <w:sz w:val="20"/>
          <w:szCs w:val="20"/>
        </w:rPr>
        <w:tab/>
        <w:t xml:space="preserve">J. Courmarcel, N. Mostefaï, S. Sirol, S. Choppin, O. Riant, </w:t>
      </w:r>
      <w:r w:rsidRPr="002517C9">
        <w:rPr>
          <w:i/>
          <w:sz w:val="20"/>
          <w:szCs w:val="20"/>
        </w:rPr>
        <w:t>New efficient copper fluoride-based catalyst for enantioselective hydrosilylation of ketones in aerobic conditions,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Israel Journal of 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41</w:t>
      </w:r>
      <w:r w:rsidRPr="002517C9">
        <w:rPr>
          <w:sz w:val="20"/>
          <w:szCs w:val="20"/>
        </w:rPr>
        <w:t>(4), 231-240, (2001), 10.1560/ARBM-9XXY-7GVB-XU5B.</w:t>
      </w:r>
      <w:bookmarkEnd w:id="12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13" w:name="_ENREF_13"/>
      <w:r w:rsidRPr="002517C9">
        <w:rPr>
          <w:sz w:val="20"/>
          <w:szCs w:val="20"/>
        </w:rPr>
        <w:t>[13]</w:t>
      </w:r>
      <w:r w:rsidRPr="002517C9">
        <w:rPr>
          <w:sz w:val="20"/>
          <w:szCs w:val="20"/>
        </w:rPr>
        <w:tab/>
        <w:t xml:space="preserve">P. Arsenyan, E. Paegle, A. Petrenko, S. Belyakov, </w:t>
      </w:r>
      <w:r w:rsidRPr="002517C9">
        <w:rPr>
          <w:i/>
          <w:sz w:val="20"/>
          <w:szCs w:val="20"/>
        </w:rPr>
        <w:t>Copper(II) fluoride-catalyzed N-arylation of heterocycles with halothiophenes,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Tetrahedron Letters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51</w:t>
      </w:r>
      <w:r w:rsidRPr="002517C9">
        <w:rPr>
          <w:sz w:val="20"/>
          <w:szCs w:val="20"/>
        </w:rPr>
        <w:t>(38), 5052-5055, (2010), 10.1016/j.tetlet.2010.07.094.</w:t>
      </w:r>
      <w:bookmarkEnd w:id="13"/>
    </w:p>
    <w:p w:rsidR="00AE0674" w:rsidRPr="002517C9" w:rsidRDefault="00AE0674" w:rsidP="00F638CE">
      <w:pPr>
        <w:pStyle w:val="EndNoteBibliography"/>
        <w:spacing w:after="0"/>
        <w:ind w:left="720" w:hanging="720"/>
        <w:rPr>
          <w:sz w:val="20"/>
          <w:szCs w:val="20"/>
        </w:rPr>
      </w:pPr>
      <w:bookmarkStart w:id="14" w:name="_ENREF_14"/>
      <w:r w:rsidRPr="002517C9">
        <w:rPr>
          <w:sz w:val="20"/>
          <w:szCs w:val="20"/>
        </w:rPr>
        <w:t>[14]</w:t>
      </w:r>
      <w:r w:rsidRPr="002517C9">
        <w:rPr>
          <w:sz w:val="20"/>
          <w:szCs w:val="20"/>
        </w:rPr>
        <w:tab/>
        <w:t xml:space="preserve">S. P. Kawatkar, T. A. Keating, N. B. Olivier, J. N. Breen, O. M. Green, S. Y. Guler, M. F. Hentemann, J. T. Loch, A. R. McKenzie, J. V. Newman, L. G. Otterson, G. Martinez-Botella, </w:t>
      </w:r>
      <w:r w:rsidRPr="002517C9">
        <w:rPr>
          <w:i/>
          <w:sz w:val="20"/>
          <w:szCs w:val="20"/>
        </w:rPr>
        <w:t>Antibacterial inhibitors of gram-positive thymidylate kinase: Structure-activity relationships and chiral preference of a new hydrophobic binding region,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Journal of Medicinal 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57</w:t>
      </w:r>
      <w:r w:rsidRPr="002517C9">
        <w:rPr>
          <w:sz w:val="20"/>
          <w:szCs w:val="20"/>
        </w:rPr>
        <w:t>(11), 4584 - 4597, (2014).</w:t>
      </w:r>
      <w:bookmarkEnd w:id="14"/>
    </w:p>
    <w:p w:rsidR="00AE0674" w:rsidRPr="00331FE7" w:rsidRDefault="00AE0674" w:rsidP="00472C05">
      <w:pPr>
        <w:pStyle w:val="EndNoteBibliography"/>
        <w:ind w:left="720" w:hanging="720"/>
      </w:pPr>
      <w:bookmarkStart w:id="15" w:name="_ENREF_15"/>
      <w:r w:rsidRPr="002517C9">
        <w:rPr>
          <w:sz w:val="20"/>
          <w:szCs w:val="20"/>
        </w:rPr>
        <w:t>[15]</w:t>
      </w:r>
      <w:r w:rsidRPr="002517C9">
        <w:rPr>
          <w:sz w:val="20"/>
          <w:szCs w:val="20"/>
        </w:rPr>
        <w:tab/>
        <w:t xml:space="preserve">D. Dème, E. Fimiani, J. Pommier, J. Nunez, </w:t>
      </w:r>
      <w:r w:rsidRPr="002517C9">
        <w:rPr>
          <w:i/>
          <w:sz w:val="20"/>
          <w:szCs w:val="20"/>
        </w:rPr>
        <w:t>Free Diiodotyrosine Effects on Protein Iodination and Thyroid Hormone Synthesis Catalyzed by Thyroid Peroxidase,</w:t>
      </w:r>
      <w:r w:rsidRPr="002517C9">
        <w:rPr>
          <w:sz w:val="20"/>
          <w:szCs w:val="20"/>
        </w:rPr>
        <w:t xml:space="preserve"> </w:t>
      </w:r>
      <w:r w:rsidRPr="002517C9">
        <w:rPr>
          <w:i/>
          <w:sz w:val="20"/>
          <w:szCs w:val="20"/>
        </w:rPr>
        <w:t>European Journal of Biochemistry</w:t>
      </w:r>
      <w:r w:rsidRPr="002517C9">
        <w:rPr>
          <w:sz w:val="20"/>
          <w:szCs w:val="20"/>
        </w:rPr>
        <w:t xml:space="preserve">, </w:t>
      </w:r>
      <w:r w:rsidRPr="002517C9">
        <w:rPr>
          <w:b/>
          <w:sz w:val="20"/>
          <w:szCs w:val="20"/>
        </w:rPr>
        <w:t>51</w:t>
      </w:r>
      <w:r w:rsidRPr="002517C9">
        <w:rPr>
          <w:sz w:val="20"/>
          <w:szCs w:val="20"/>
        </w:rPr>
        <w:t>(2), 329-336, (1975), 10.1111/j.1432-1033.1975.tb03932.x.</w:t>
      </w:r>
      <w:bookmarkEnd w:id="15"/>
      <w:r w:rsidRPr="002517C9">
        <w:rPr>
          <w:szCs w:val="20"/>
        </w:rPr>
        <w:fldChar w:fldCharType="end"/>
      </w:r>
    </w:p>
    <w:sectPr w:rsidR="00AE0674" w:rsidRPr="00331FE7" w:rsidSect="007D36F2">
      <w:type w:val="continuous"/>
      <w:pgSz w:w="11907" w:h="16839" w:code="9"/>
      <w:pgMar w:top="1134" w:right="1134" w:bottom="1134" w:left="1134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254B1"/>
    <w:multiLevelType w:val="hybridMultilevel"/>
    <w:tmpl w:val="F03A8EEE"/>
    <w:lvl w:ilvl="0" w:tplc="3A56575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D160B7"/>
    <w:multiLevelType w:val="hybridMultilevel"/>
    <w:tmpl w:val="057497F0"/>
    <w:lvl w:ilvl="0" w:tplc="80AE29A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30350D35"/>
    <w:multiLevelType w:val="hybridMultilevel"/>
    <w:tmpl w:val="E0500E5C"/>
    <w:lvl w:ilvl="0" w:tplc="016A78E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4E280CEE"/>
    <w:multiLevelType w:val="hybridMultilevel"/>
    <w:tmpl w:val="4264812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 2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rxs2e296pzaahetpdrxw0970peppv9a5tt2&quot;&gt;cycloaddtion&lt;record-ids&gt;&lt;item&gt;158&lt;/item&gt;&lt;item&gt;160&lt;/item&gt;&lt;item&gt;161&lt;/item&gt;&lt;item&gt;162&lt;/item&gt;&lt;item&gt;165&lt;/item&gt;&lt;item&gt;166&lt;/item&gt;&lt;item&gt;167&lt;/item&gt;&lt;item&gt;168&lt;/item&gt;&lt;item&gt;170&lt;/item&gt;&lt;item&gt;172&lt;/item&gt;&lt;item&gt;173&lt;/item&gt;&lt;item&gt;174&lt;/item&gt;&lt;item&gt;175&lt;/item&gt;&lt;item&gt;176&lt;/item&gt;&lt;item&gt;177&lt;/item&gt;&lt;/record-ids&gt;&lt;/item&gt;&lt;/Libraries&gt;"/>
  </w:docVars>
  <w:rsids>
    <w:rsidRoot w:val="00C77CBC"/>
    <w:rsid w:val="000047E2"/>
    <w:rsid w:val="00035A5D"/>
    <w:rsid w:val="000479F7"/>
    <w:rsid w:val="00062823"/>
    <w:rsid w:val="000717DE"/>
    <w:rsid w:val="00091936"/>
    <w:rsid w:val="000A7C84"/>
    <w:rsid w:val="000B10FF"/>
    <w:rsid w:val="000B1B73"/>
    <w:rsid w:val="000B6816"/>
    <w:rsid w:val="000C75CB"/>
    <w:rsid w:val="000E0AEF"/>
    <w:rsid w:val="000E0EED"/>
    <w:rsid w:val="001146BB"/>
    <w:rsid w:val="00126A3D"/>
    <w:rsid w:val="0013573B"/>
    <w:rsid w:val="00135FA2"/>
    <w:rsid w:val="00141552"/>
    <w:rsid w:val="00163AEE"/>
    <w:rsid w:val="001707C0"/>
    <w:rsid w:val="00180BBC"/>
    <w:rsid w:val="001A1C29"/>
    <w:rsid w:val="001A28EB"/>
    <w:rsid w:val="001A5AFE"/>
    <w:rsid w:val="001C3BF7"/>
    <w:rsid w:val="001E26A6"/>
    <w:rsid w:val="001F3151"/>
    <w:rsid w:val="002276BA"/>
    <w:rsid w:val="0023542B"/>
    <w:rsid w:val="0023725C"/>
    <w:rsid w:val="002517C9"/>
    <w:rsid w:val="002541C6"/>
    <w:rsid w:val="002628FF"/>
    <w:rsid w:val="00281823"/>
    <w:rsid w:val="002B2D28"/>
    <w:rsid w:val="002C4A8A"/>
    <w:rsid w:val="002D0C40"/>
    <w:rsid w:val="002D2F9E"/>
    <w:rsid w:val="002D44CF"/>
    <w:rsid w:val="002E176B"/>
    <w:rsid w:val="003234D7"/>
    <w:rsid w:val="00330774"/>
    <w:rsid w:val="00331D27"/>
    <w:rsid w:val="00331FE7"/>
    <w:rsid w:val="00334F1E"/>
    <w:rsid w:val="00343FED"/>
    <w:rsid w:val="0036645A"/>
    <w:rsid w:val="00370675"/>
    <w:rsid w:val="00386E84"/>
    <w:rsid w:val="003A5B14"/>
    <w:rsid w:val="003B409E"/>
    <w:rsid w:val="003B60AB"/>
    <w:rsid w:val="003D0D17"/>
    <w:rsid w:val="003D5DD6"/>
    <w:rsid w:val="00400AB3"/>
    <w:rsid w:val="004208AC"/>
    <w:rsid w:val="00427760"/>
    <w:rsid w:val="00454B68"/>
    <w:rsid w:val="00463D4C"/>
    <w:rsid w:val="00472C05"/>
    <w:rsid w:val="0047685D"/>
    <w:rsid w:val="00477942"/>
    <w:rsid w:val="00493D8F"/>
    <w:rsid w:val="00495B83"/>
    <w:rsid w:val="004A6E2A"/>
    <w:rsid w:val="004B681B"/>
    <w:rsid w:val="004C7AD7"/>
    <w:rsid w:val="004F0C85"/>
    <w:rsid w:val="004F3E4C"/>
    <w:rsid w:val="004F786F"/>
    <w:rsid w:val="00501F14"/>
    <w:rsid w:val="005623A1"/>
    <w:rsid w:val="005668A3"/>
    <w:rsid w:val="00575C1C"/>
    <w:rsid w:val="00582F64"/>
    <w:rsid w:val="005B49A4"/>
    <w:rsid w:val="005D11A2"/>
    <w:rsid w:val="005E022C"/>
    <w:rsid w:val="005E2370"/>
    <w:rsid w:val="0060458E"/>
    <w:rsid w:val="00614125"/>
    <w:rsid w:val="00616FF6"/>
    <w:rsid w:val="00641765"/>
    <w:rsid w:val="00644486"/>
    <w:rsid w:val="006502A4"/>
    <w:rsid w:val="00652E69"/>
    <w:rsid w:val="006572EF"/>
    <w:rsid w:val="00661F16"/>
    <w:rsid w:val="00666D57"/>
    <w:rsid w:val="00667477"/>
    <w:rsid w:val="00687AE0"/>
    <w:rsid w:val="006B6F88"/>
    <w:rsid w:val="006B7B43"/>
    <w:rsid w:val="006C657B"/>
    <w:rsid w:val="006C6FC6"/>
    <w:rsid w:val="006C7CCD"/>
    <w:rsid w:val="006D6A48"/>
    <w:rsid w:val="006E23EC"/>
    <w:rsid w:val="006F09DA"/>
    <w:rsid w:val="006F6E34"/>
    <w:rsid w:val="00703A11"/>
    <w:rsid w:val="007134F3"/>
    <w:rsid w:val="007241C6"/>
    <w:rsid w:val="00734042"/>
    <w:rsid w:val="00742539"/>
    <w:rsid w:val="007670D7"/>
    <w:rsid w:val="00776E0C"/>
    <w:rsid w:val="0078072F"/>
    <w:rsid w:val="00792E46"/>
    <w:rsid w:val="007B036E"/>
    <w:rsid w:val="007D0F6B"/>
    <w:rsid w:val="007D36F2"/>
    <w:rsid w:val="007D507C"/>
    <w:rsid w:val="0081308E"/>
    <w:rsid w:val="00822554"/>
    <w:rsid w:val="00822976"/>
    <w:rsid w:val="00824FDA"/>
    <w:rsid w:val="00831DF2"/>
    <w:rsid w:val="008323F6"/>
    <w:rsid w:val="00843F35"/>
    <w:rsid w:val="00885268"/>
    <w:rsid w:val="00885B39"/>
    <w:rsid w:val="008A3ABF"/>
    <w:rsid w:val="008B74A1"/>
    <w:rsid w:val="008C7CE5"/>
    <w:rsid w:val="008D1402"/>
    <w:rsid w:val="008D7250"/>
    <w:rsid w:val="008E33F0"/>
    <w:rsid w:val="008E48AB"/>
    <w:rsid w:val="008F2EAD"/>
    <w:rsid w:val="008F4EC1"/>
    <w:rsid w:val="00916A63"/>
    <w:rsid w:val="00941D4F"/>
    <w:rsid w:val="009502FB"/>
    <w:rsid w:val="00951EFB"/>
    <w:rsid w:val="009521C7"/>
    <w:rsid w:val="00954094"/>
    <w:rsid w:val="00956EC7"/>
    <w:rsid w:val="009632FF"/>
    <w:rsid w:val="00987099"/>
    <w:rsid w:val="009A0DF2"/>
    <w:rsid w:val="009B4A6D"/>
    <w:rsid w:val="009C11B8"/>
    <w:rsid w:val="009C17AC"/>
    <w:rsid w:val="009D7E9D"/>
    <w:rsid w:val="009E52A6"/>
    <w:rsid w:val="00A03209"/>
    <w:rsid w:val="00A15EE2"/>
    <w:rsid w:val="00A248AD"/>
    <w:rsid w:val="00A32324"/>
    <w:rsid w:val="00A558C2"/>
    <w:rsid w:val="00A571A0"/>
    <w:rsid w:val="00A6784B"/>
    <w:rsid w:val="00A75741"/>
    <w:rsid w:val="00A80D9A"/>
    <w:rsid w:val="00A85131"/>
    <w:rsid w:val="00AA125A"/>
    <w:rsid w:val="00AA5338"/>
    <w:rsid w:val="00AB1119"/>
    <w:rsid w:val="00AB67CA"/>
    <w:rsid w:val="00AD1931"/>
    <w:rsid w:val="00AE0674"/>
    <w:rsid w:val="00AF3F0C"/>
    <w:rsid w:val="00B21DF7"/>
    <w:rsid w:val="00B2325B"/>
    <w:rsid w:val="00B24606"/>
    <w:rsid w:val="00B306D5"/>
    <w:rsid w:val="00B46840"/>
    <w:rsid w:val="00B61A92"/>
    <w:rsid w:val="00B63AFF"/>
    <w:rsid w:val="00B86CED"/>
    <w:rsid w:val="00BA3523"/>
    <w:rsid w:val="00BA5742"/>
    <w:rsid w:val="00BA6327"/>
    <w:rsid w:val="00BC45D0"/>
    <w:rsid w:val="00BE618C"/>
    <w:rsid w:val="00BE69E0"/>
    <w:rsid w:val="00BF111A"/>
    <w:rsid w:val="00BF1693"/>
    <w:rsid w:val="00BF45F3"/>
    <w:rsid w:val="00C11D5B"/>
    <w:rsid w:val="00C1477F"/>
    <w:rsid w:val="00C510F7"/>
    <w:rsid w:val="00C57242"/>
    <w:rsid w:val="00C77CBC"/>
    <w:rsid w:val="00C9292A"/>
    <w:rsid w:val="00C95C0A"/>
    <w:rsid w:val="00CA52A0"/>
    <w:rsid w:val="00CE0E2F"/>
    <w:rsid w:val="00CE5FDF"/>
    <w:rsid w:val="00CE7EF8"/>
    <w:rsid w:val="00CF1B1A"/>
    <w:rsid w:val="00D45E02"/>
    <w:rsid w:val="00D553C4"/>
    <w:rsid w:val="00D56A3E"/>
    <w:rsid w:val="00D66D7A"/>
    <w:rsid w:val="00D67D2A"/>
    <w:rsid w:val="00D7345E"/>
    <w:rsid w:val="00D7360C"/>
    <w:rsid w:val="00D979DD"/>
    <w:rsid w:val="00DA7E23"/>
    <w:rsid w:val="00DB4205"/>
    <w:rsid w:val="00DB5C18"/>
    <w:rsid w:val="00DC76CD"/>
    <w:rsid w:val="00DD4728"/>
    <w:rsid w:val="00DD562D"/>
    <w:rsid w:val="00DD5D58"/>
    <w:rsid w:val="00DD73DE"/>
    <w:rsid w:val="00E1007D"/>
    <w:rsid w:val="00E40259"/>
    <w:rsid w:val="00E42612"/>
    <w:rsid w:val="00E45F15"/>
    <w:rsid w:val="00E4773F"/>
    <w:rsid w:val="00E8660A"/>
    <w:rsid w:val="00E92F2E"/>
    <w:rsid w:val="00E93509"/>
    <w:rsid w:val="00E935A3"/>
    <w:rsid w:val="00EA2541"/>
    <w:rsid w:val="00EB0DC5"/>
    <w:rsid w:val="00EC2978"/>
    <w:rsid w:val="00EC2A70"/>
    <w:rsid w:val="00EC5EC2"/>
    <w:rsid w:val="00ED6CAA"/>
    <w:rsid w:val="00ED7C1B"/>
    <w:rsid w:val="00EE61A7"/>
    <w:rsid w:val="00F22002"/>
    <w:rsid w:val="00F270B2"/>
    <w:rsid w:val="00F34C3D"/>
    <w:rsid w:val="00F638CE"/>
    <w:rsid w:val="00F70237"/>
    <w:rsid w:val="00F72918"/>
    <w:rsid w:val="00FA2CC1"/>
    <w:rsid w:val="00FA388F"/>
    <w:rsid w:val="00FA3928"/>
    <w:rsid w:val="00FA67C7"/>
    <w:rsid w:val="00FB0C15"/>
    <w:rsid w:val="00FC38BF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16956B4-C465-4863-8E89-5DC5D675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70D7"/>
    <w:pPr>
      <w:spacing w:after="160" w:line="259" w:lineRule="auto"/>
    </w:pPr>
    <w:rPr>
      <w:rFonts w:ascii="Times New Roman" w:hAnsi="Times New Roman"/>
      <w:sz w:val="20"/>
      <w:lang w:val="hu-HU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B6F88"/>
    <w:pPr>
      <w:keepNext/>
      <w:keepLines/>
      <w:spacing w:before="240" w:after="0"/>
      <w:outlineLvl w:val="0"/>
    </w:pPr>
    <w:rPr>
      <w:rFonts w:ascii="Arial" w:eastAsia="Times New Roman" w:hAnsi="Arial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35FA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B6F88"/>
    <w:rPr>
      <w:rFonts w:ascii="Arial" w:hAnsi="Arial" w:cs="Times New Roman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135FA2"/>
    <w:rPr>
      <w:rFonts w:ascii="Calibri Light" w:hAnsi="Calibri Light" w:cs="Times New Roman"/>
      <w:color w:val="2E74B5"/>
      <w:sz w:val="26"/>
      <w:szCs w:val="26"/>
    </w:rPr>
  </w:style>
  <w:style w:type="paragraph" w:styleId="Listenabsatz">
    <w:name w:val="List Paragraph"/>
    <w:basedOn w:val="Standard"/>
    <w:uiPriority w:val="99"/>
    <w:qFormat/>
    <w:rsid w:val="00E935A3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7670D7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7670D7"/>
    <w:rPr>
      <w:rFonts w:ascii="Arial" w:hAnsi="Arial" w:cs="Times New Roman"/>
      <w:spacing w:val="-10"/>
      <w:kern w:val="28"/>
      <w:sz w:val="56"/>
      <w:szCs w:val="56"/>
    </w:rPr>
  </w:style>
  <w:style w:type="paragraph" w:customStyle="1" w:styleId="EndNoteBibliographyTitle">
    <w:name w:val="EndNote Bibliography Title"/>
    <w:basedOn w:val="Standard"/>
    <w:link w:val="EndNoteBibliographyTitleChar"/>
    <w:uiPriority w:val="99"/>
    <w:rsid w:val="006C6FC6"/>
    <w:pPr>
      <w:spacing w:after="0"/>
      <w:jc w:val="center"/>
    </w:pPr>
    <w:rPr>
      <w:noProof/>
      <w:sz w:val="22"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uiPriority w:val="99"/>
    <w:locked/>
    <w:rsid w:val="006C6FC6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uiPriority w:val="99"/>
    <w:rsid w:val="006C6FC6"/>
    <w:pPr>
      <w:spacing w:line="240" w:lineRule="auto"/>
      <w:jc w:val="both"/>
    </w:pPr>
    <w:rPr>
      <w:noProof/>
      <w:sz w:val="22"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uiPriority w:val="99"/>
    <w:locked/>
    <w:rsid w:val="006C6FC6"/>
    <w:rPr>
      <w:rFonts w:ascii="Times New Roman" w:hAnsi="Times New Roman" w:cs="Times New Roman"/>
      <w:noProof/>
      <w:lang w:val="en-US"/>
    </w:rPr>
  </w:style>
  <w:style w:type="character" w:styleId="Hyperlink">
    <w:name w:val="Hyperlink"/>
    <w:basedOn w:val="Absatz-Standardschriftart"/>
    <w:uiPriority w:val="99"/>
    <w:rsid w:val="006C6FC6"/>
    <w:rPr>
      <w:rFonts w:cs="Times New Roman"/>
      <w:color w:val="0563C1"/>
      <w:u w:val="single"/>
    </w:rPr>
  </w:style>
  <w:style w:type="table" w:styleId="Tabellenraster">
    <w:name w:val="Table Grid"/>
    <w:basedOn w:val="NormaleTabelle"/>
    <w:uiPriority w:val="99"/>
    <w:rsid w:val="003B40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uiPriority w:val="99"/>
    <w:rsid w:val="008E33F0"/>
    <w:rPr>
      <w:sz w:val="20"/>
      <w:szCs w:val="20"/>
      <w:lang w:val="de-AT" w:eastAsia="de-AT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51">
    <w:name w:val="Plain Table 51"/>
    <w:uiPriority w:val="99"/>
    <w:rsid w:val="008E33F0"/>
    <w:rPr>
      <w:sz w:val="20"/>
      <w:szCs w:val="20"/>
      <w:lang w:val="de-AT" w:eastAsia="de-A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table" w:customStyle="1" w:styleId="PlainTable41">
    <w:name w:val="Plain Table 41"/>
    <w:uiPriority w:val="99"/>
    <w:rsid w:val="008E33F0"/>
    <w:rPr>
      <w:sz w:val="20"/>
      <w:szCs w:val="20"/>
      <w:lang w:val="de-AT" w:eastAsia="de-A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styleId="Kommentarzeichen">
    <w:name w:val="annotation reference"/>
    <w:basedOn w:val="Absatz-Standardschriftart"/>
    <w:uiPriority w:val="99"/>
    <w:semiHidden/>
    <w:rsid w:val="009502F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502F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9502FB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9502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9502FB"/>
    <w:rPr>
      <w:rFonts w:ascii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95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502F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99"/>
    <w:qFormat/>
    <w:rsid w:val="009D7E9D"/>
    <w:rPr>
      <w:rFonts w:ascii="Times New Roman" w:hAnsi="Times New Roman"/>
      <w:sz w:val="24"/>
      <w:lang w:val="hu-HU" w:eastAsia="hu-HU"/>
    </w:rPr>
  </w:style>
  <w:style w:type="paragraph" w:styleId="StandardWeb">
    <w:name w:val="Normal (Web)"/>
    <w:basedOn w:val="Standard"/>
    <w:uiPriority w:val="99"/>
    <w:rsid w:val="000B10F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customStyle="1" w:styleId="citation">
    <w:name w:val="citation"/>
    <w:basedOn w:val="Absatz-Standardschriftart"/>
    <w:uiPriority w:val="99"/>
    <w:rsid w:val="003A5B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4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hyperlink" Target="file:///C:\Users\Jozsi\AppData\Local\Temp\notesACED7B\bkomjati@mail.bme.hu" TargetMode="Externa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4599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Copper(II) fluoride a new efficient promoter of Chan-Lam-Evans coupling</vt:lpstr>
    </vt:vector>
  </TitlesOfParts>
  <Company/>
  <LinksUpToDate>false</LinksUpToDate>
  <CharactersWithSpaces>33512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Copper(II) fluoride a new efficient promoter of Chan-Lam-Evans coupling</dc:title>
  <dc:subject/>
  <dc:creator>kombi</dc:creator>
  <cp:keywords/>
  <dc:description/>
  <cp:lastModifiedBy>kombi</cp:lastModifiedBy>
  <cp:revision>2</cp:revision>
  <cp:lastPrinted>2014-11-07T18:06:00Z</cp:lastPrinted>
  <dcterms:created xsi:type="dcterms:W3CDTF">2014-11-25T08:06:00Z</dcterms:created>
  <dcterms:modified xsi:type="dcterms:W3CDTF">2014-11-25T08:06:00Z</dcterms:modified>
</cp:coreProperties>
</file>